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3" w:rsidRPr="00F3698F" w:rsidRDefault="008E6AC4" w:rsidP="00C953F3">
      <w:pPr>
        <w:pStyle w:val="ConsPlusNormal"/>
        <w:outlineLvl w:val="0"/>
        <w:rPr>
          <w:szCs w:val="22"/>
        </w:rPr>
      </w:pPr>
      <w:r>
        <w:rPr>
          <w:sz w:val="24"/>
          <w:szCs w:val="24"/>
        </w:rPr>
        <w:t xml:space="preserve">        </w:t>
      </w:r>
      <w:r w:rsidR="00A06622">
        <w:rPr>
          <w:sz w:val="24"/>
          <w:szCs w:val="24"/>
        </w:rPr>
        <w:t xml:space="preserve">                                                  </w:t>
      </w:r>
      <w:r w:rsidR="00AC5522" w:rsidRPr="001113F7">
        <w:rPr>
          <w:sz w:val="24"/>
          <w:szCs w:val="24"/>
        </w:rPr>
        <w:t xml:space="preserve">                                                                                               </w:t>
      </w:r>
      <w:r w:rsidR="00D438A2" w:rsidRPr="001113F7">
        <w:rPr>
          <w:sz w:val="24"/>
          <w:szCs w:val="24"/>
        </w:rPr>
        <w:t xml:space="preserve">  </w:t>
      </w:r>
      <w:r w:rsidR="00AC5522" w:rsidRPr="001113F7">
        <w:rPr>
          <w:sz w:val="24"/>
          <w:szCs w:val="24"/>
        </w:rPr>
        <w:t xml:space="preserve">  </w:t>
      </w:r>
    </w:p>
    <w:tbl>
      <w:tblPr>
        <w:tblW w:w="96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6"/>
        <w:gridCol w:w="1826"/>
        <w:gridCol w:w="3834"/>
      </w:tblGrid>
      <w:tr w:rsidR="00C953F3" w:rsidRPr="00F3698F" w:rsidTr="00E31461">
        <w:trPr>
          <w:trHeight w:val="2031"/>
        </w:trPr>
        <w:tc>
          <w:tcPr>
            <w:tcW w:w="4016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C953F3" w:rsidRPr="00F3698F" w:rsidRDefault="00C953F3" w:rsidP="00E3146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826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AB9153E" wp14:editId="2970F46B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4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69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3F3" w:rsidRPr="00D21E9B" w:rsidTr="00E31461">
        <w:trPr>
          <w:trHeight w:val="923"/>
        </w:trPr>
        <w:tc>
          <w:tcPr>
            <w:tcW w:w="9675" w:type="dxa"/>
            <w:gridSpan w:val="3"/>
          </w:tcPr>
          <w:p w:rsidR="00C953F3" w:rsidRPr="00D21E9B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  <w:p w:rsidR="00C953F3" w:rsidRPr="00D21E9B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D21E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ШУÖМ</w:t>
            </w:r>
            <w:proofErr w:type="gramEnd"/>
          </w:p>
          <w:p w:rsidR="00C953F3" w:rsidRPr="00D21E9B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E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953F3" w:rsidRPr="00F3698F" w:rsidTr="00E31461">
        <w:trPr>
          <w:trHeight w:val="580"/>
        </w:trPr>
        <w:tc>
          <w:tcPr>
            <w:tcW w:w="4016" w:type="dxa"/>
          </w:tcPr>
          <w:p w:rsidR="00C953F3" w:rsidRPr="00294277" w:rsidRDefault="00C953F3" w:rsidP="00E3146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DA2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04</w:t>
            </w:r>
            <w:r w:rsidR="00DA29C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февраля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</w:t>
            </w: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C953F3" w:rsidRPr="00335464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35464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26" w:type="dxa"/>
          </w:tcPr>
          <w:p w:rsidR="00C953F3" w:rsidRPr="00F3698F" w:rsidRDefault="00C953F3" w:rsidP="00E314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834" w:type="dxa"/>
          </w:tcPr>
          <w:p w:rsidR="00C953F3" w:rsidRPr="00294277" w:rsidRDefault="00C953F3" w:rsidP="00E31461">
            <w:pPr>
              <w:tabs>
                <w:tab w:val="left" w:pos="480"/>
                <w:tab w:val="left" w:pos="2212"/>
                <w:tab w:val="left" w:pos="2354"/>
                <w:tab w:val="right" w:pos="2496"/>
                <w:tab w:val="right" w:pos="348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№  </w:t>
            </w:r>
            <w:r w:rsidRPr="007C6CC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118</w:t>
            </w:r>
          </w:p>
        </w:tc>
      </w:tr>
    </w:tbl>
    <w:p w:rsidR="00C953F3" w:rsidRDefault="00C953F3" w:rsidP="00C953F3">
      <w:pPr>
        <w:widowControl w:val="0"/>
        <w:autoSpaceDE w:val="0"/>
        <w:autoSpaceDN w:val="0"/>
        <w:adjustRightInd w:val="0"/>
        <w:spacing w:after="0" w:line="240" w:lineRule="auto"/>
        <w:ind w:right="2302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F3" w:rsidRPr="00294277" w:rsidRDefault="00C953F3" w:rsidP="00C953F3">
      <w:pPr>
        <w:widowControl w:val="0"/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 w:rsidRPr="0029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муниципального финансового контроля «Принципы осуществления внутреннего муниципального финансового контроля»</w:t>
      </w:r>
    </w:p>
    <w:bookmarkEnd w:id="0"/>
    <w:p w:rsidR="00C953F3" w:rsidRPr="00294277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Во исполнение части </w:t>
      </w:r>
      <w:hyperlink r:id="rId8" w:history="1">
        <w:r w:rsidRPr="00294277">
          <w:rPr>
            <w:rFonts w:ascii="Times New Roman" w:hAnsi="Times New Roman" w:cs="Times New Roman"/>
            <w:sz w:val="28"/>
            <w:szCs w:val="28"/>
          </w:rPr>
          <w:t xml:space="preserve"> 3 статьи 269.2</w:t>
        </w:r>
      </w:hyperlink>
      <w:r w:rsidRPr="0029427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C953F3" w:rsidRPr="00294277" w:rsidRDefault="00C953F3" w:rsidP="00C9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 администрация ПОСТАНОВЛЯЕТ:</w:t>
      </w:r>
    </w:p>
    <w:p w:rsidR="00C953F3" w:rsidRPr="00294277" w:rsidRDefault="00C953F3" w:rsidP="00C9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3F3" w:rsidRPr="00294277" w:rsidRDefault="00C953F3" w:rsidP="00C95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Pr="00294277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«Основные принципы осуществления внутреннего муниципального финансового контроля» согласно</w:t>
      </w:r>
      <w:r w:rsidRPr="00294277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C953F3" w:rsidRPr="00294277" w:rsidRDefault="00C953F3" w:rsidP="00C95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>2. Признать</w:t>
      </w:r>
      <w:r w:rsidRPr="00AB28A0">
        <w:rPr>
          <w:rFonts w:ascii="Times New Roman" w:hAnsi="Times New Roman" w:cs="Times New Roman"/>
          <w:sz w:val="28"/>
          <w:szCs w:val="28"/>
        </w:rPr>
        <w:t xml:space="preserve"> </w:t>
      </w:r>
      <w:r w:rsidRPr="00294277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hyperlink r:id="rId9" w:history="1">
        <w:r w:rsidRPr="00294277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294277">
        <w:rPr>
          <w:rFonts w:ascii="Times New Roman" w:hAnsi="Times New Roman" w:cs="Times New Roman"/>
          <w:sz w:val="28"/>
          <w:szCs w:val="28"/>
        </w:rPr>
        <w:t xml:space="preserve"> администрации МР «Печора» от 25.09.2018  № 1092 «Об утверждении стандартов осуществления Управлением финансов муниципального района «Печора»   внутреннего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3161">
        <w:rPr>
          <w:rFonts w:ascii="Times New Roman" w:hAnsi="Times New Roman" w:cs="Times New Roman"/>
          <w:sz w:val="28"/>
          <w:szCs w:val="28"/>
        </w:rPr>
        <w:t xml:space="preserve"> </w:t>
      </w:r>
      <w:r w:rsidRPr="00294277">
        <w:rPr>
          <w:rFonts w:ascii="Times New Roman" w:hAnsi="Times New Roman" w:cs="Times New Roman"/>
          <w:sz w:val="28"/>
          <w:szCs w:val="28"/>
        </w:rPr>
        <w:t xml:space="preserve">от 25.09.2018  </w:t>
      </w:r>
      <w:r w:rsidRPr="00473161">
        <w:rPr>
          <w:rFonts w:ascii="Times New Roman" w:hAnsi="Times New Roman" w:cs="Times New Roman"/>
          <w:sz w:val="28"/>
          <w:szCs w:val="28"/>
        </w:rPr>
        <w:t xml:space="preserve">№ 1094 « </w:t>
      </w:r>
      <w:proofErr w:type="gramStart"/>
      <w:r w:rsidRPr="0047316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731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161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hyperlink w:anchor="P28" w:history="1">
        <w:r w:rsidRPr="00473161">
          <w:rPr>
            <w:rFonts w:ascii="Times New Roman" w:hAnsi="Times New Roman" w:cs="Times New Roman"/>
            <w:sz w:val="28"/>
            <w:szCs w:val="28"/>
          </w:rPr>
          <w:t>стандартов</w:t>
        </w:r>
      </w:hyperlink>
      <w:r w:rsidRPr="00473161">
        <w:rPr>
          <w:rFonts w:ascii="Times New Roman" w:hAnsi="Times New Roman" w:cs="Times New Roman"/>
          <w:sz w:val="28"/>
          <w:szCs w:val="28"/>
        </w:rPr>
        <w:t xml:space="preserve"> осуществления Управлением финансов   муниципального района «Печора»  контроля  за соблюдением части 8 статьи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Pr="002942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53F3" w:rsidRPr="00294277" w:rsidRDefault="00C953F3" w:rsidP="00C953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принятия и подлежит размещению на официальном сайте администрации муниципального района «Печора».</w:t>
      </w:r>
    </w:p>
    <w:p w:rsidR="00C953F3" w:rsidRPr="00294277" w:rsidRDefault="00C953F3" w:rsidP="00C953F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42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42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финансов муниципального района «Печора»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427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953F3" w:rsidRPr="00294277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3F3" w:rsidRDefault="00C953F3" w:rsidP="00C953F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953F3" w:rsidRPr="00294277" w:rsidTr="00E31461">
        <w:tc>
          <w:tcPr>
            <w:tcW w:w="4752" w:type="dxa"/>
            <w:shd w:val="clear" w:color="auto" w:fill="auto"/>
          </w:tcPr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муниципального района –</w:t>
            </w:r>
          </w:p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администрации                                          </w:t>
            </w:r>
          </w:p>
        </w:tc>
        <w:tc>
          <w:tcPr>
            <w:tcW w:w="4788" w:type="dxa"/>
            <w:shd w:val="clear" w:color="auto" w:fill="auto"/>
          </w:tcPr>
          <w:p w:rsidR="00DA29CA" w:rsidRPr="00294277" w:rsidRDefault="00DA29CA" w:rsidP="00DA29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F3" w:rsidRPr="00294277" w:rsidRDefault="00C953F3" w:rsidP="00E314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2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Н.Н. Паншина</w:t>
            </w:r>
          </w:p>
        </w:tc>
      </w:tr>
    </w:tbl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953F3" w:rsidRDefault="00C953F3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75671" w:rsidRDefault="00AC5522" w:rsidP="00FA30C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671">
        <w:rPr>
          <w:rFonts w:ascii="Times New Roman" w:hAnsi="Times New Roman" w:cs="Times New Roman"/>
          <w:sz w:val="26"/>
          <w:szCs w:val="26"/>
        </w:rPr>
        <w:t>Приложение</w:t>
      </w:r>
      <w:r w:rsidR="008676A2" w:rsidRPr="00E756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0CF" w:rsidRPr="00E75671" w:rsidRDefault="00AC5522" w:rsidP="00DA29C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75671">
        <w:rPr>
          <w:rFonts w:ascii="Times New Roman" w:hAnsi="Times New Roman" w:cs="Times New Roman"/>
          <w:sz w:val="26"/>
          <w:szCs w:val="26"/>
        </w:rPr>
        <w:t xml:space="preserve">  </w:t>
      </w:r>
      <w:r w:rsidR="008676A2" w:rsidRPr="00E75671">
        <w:rPr>
          <w:rFonts w:ascii="Times New Roman" w:hAnsi="Times New Roman" w:cs="Times New Roman"/>
          <w:sz w:val="26"/>
          <w:szCs w:val="26"/>
        </w:rPr>
        <w:t xml:space="preserve">к </w:t>
      </w:r>
      <w:r w:rsidR="00FA30CF" w:rsidRPr="00E75671">
        <w:rPr>
          <w:rFonts w:ascii="Times New Roman" w:hAnsi="Times New Roman" w:cs="Times New Roman"/>
          <w:sz w:val="26"/>
          <w:szCs w:val="26"/>
        </w:rPr>
        <w:t>п</w:t>
      </w:r>
      <w:r w:rsidR="008676A2" w:rsidRPr="00E75671">
        <w:rPr>
          <w:rFonts w:ascii="Times New Roman" w:hAnsi="Times New Roman" w:cs="Times New Roman"/>
          <w:sz w:val="26"/>
          <w:szCs w:val="26"/>
        </w:rPr>
        <w:t>остановлению</w:t>
      </w:r>
      <w:r w:rsidRPr="00E75671">
        <w:rPr>
          <w:rFonts w:ascii="Times New Roman" w:hAnsi="Times New Roman" w:cs="Times New Roman"/>
          <w:sz w:val="26"/>
          <w:szCs w:val="26"/>
        </w:rPr>
        <w:t xml:space="preserve">    </w:t>
      </w:r>
      <w:r w:rsidR="00DA29CA">
        <w:rPr>
          <w:rFonts w:ascii="Times New Roman" w:hAnsi="Times New Roman" w:cs="Times New Roman"/>
          <w:sz w:val="26"/>
          <w:szCs w:val="26"/>
        </w:rPr>
        <w:t>а</w:t>
      </w:r>
      <w:r w:rsidRPr="00E75671">
        <w:rPr>
          <w:rFonts w:ascii="Times New Roman" w:hAnsi="Times New Roman" w:cs="Times New Roman"/>
          <w:sz w:val="26"/>
          <w:szCs w:val="26"/>
        </w:rPr>
        <w:t>дминистрации</w:t>
      </w:r>
      <w:r w:rsidR="001113F7" w:rsidRPr="00E75671">
        <w:rPr>
          <w:rFonts w:ascii="Times New Roman" w:hAnsi="Times New Roman" w:cs="Times New Roman"/>
          <w:sz w:val="26"/>
          <w:szCs w:val="26"/>
        </w:rPr>
        <w:t xml:space="preserve">  </w:t>
      </w:r>
      <w:r w:rsidR="00FA30CF" w:rsidRPr="00E75671">
        <w:rPr>
          <w:rFonts w:ascii="Times New Roman" w:hAnsi="Times New Roman" w:cs="Times New Roman"/>
          <w:sz w:val="26"/>
          <w:szCs w:val="26"/>
        </w:rPr>
        <w:t>МР «Печора»</w:t>
      </w:r>
    </w:p>
    <w:p w:rsidR="00AC5522" w:rsidRPr="00E75671" w:rsidRDefault="00FA30CF" w:rsidP="00DA29C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756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FE1EB0">
        <w:rPr>
          <w:rFonts w:ascii="Times New Roman" w:hAnsi="Times New Roman" w:cs="Times New Roman"/>
          <w:sz w:val="26"/>
          <w:szCs w:val="26"/>
        </w:rPr>
        <w:t xml:space="preserve"> </w:t>
      </w:r>
      <w:r w:rsidRPr="00E75671">
        <w:rPr>
          <w:rFonts w:ascii="Times New Roman" w:hAnsi="Times New Roman" w:cs="Times New Roman"/>
          <w:sz w:val="26"/>
          <w:szCs w:val="26"/>
        </w:rPr>
        <w:t xml:space="preserve">    </w:t>
      </w:r>
      <w:r w:rsidR="001113F7" w:rsidRPr="00E75671">
        <w:rPr>
          <w:rFonts w:ascii="Times New Roman" w:hAnsi="Times New Roman" w:cs="Times New Roman"/>
          <w:sz w:val="26"/>
          <w:szCs w:val="26"/>
        </w:rPr>
        <w:t xml:space="preserve"> </w:t>
      </w:r>
      <w:r w:rsidRPr="00E75671">
        <w:rPr>
          <w:rFonts w:ascii="Times New Roman" w:hAnsi="Times New Roman" w:cs="Times New Roman"/>
          <w:sz w:val="26"/>
          <w:szCs w:val="26"/>
        </w:rPr>
        <w:t xml:space="preserve">от  </w:t>
      </w:r>
      <w:r w:rsidR="00D61149">
        <w:rPr>
          <w:rFonts w:ascii="Times New Roman" w:hAnsi="Times New Roman" w:cs="Times New Roman"/>
          <w:sz w:val="26"/>
          <w:szCs w:val="26"/>
        </w:rPr>
        <w:t>04</w:t>
      </w:r>
      <w:r w:rsidR="00FE1EB0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E75671">
        <w:rPr>
          <w:rFonts w:ascii="Times New Roman" w:hAnsi="Times New Roman" w:cs="Times New Roman"/>
          <w:sz w:val="26"/>
          <w:szCs w:val="26"/>
        </w:rPr>
        <w:t xml:space="preserve"> 201</w:t>
      </w:r>
      <w:r w:rsidR="00C60613">
        <w:rPr>
          <w:rFonts w:ascii="Times New Roman" w:hAnsi="Times New Roman" w:cs="Times New Roman"/>
          <w:sz w:val="26"/>
          <w:szCs w:val="26"/>
        </w:rPr>
        <w:t>9</w:t>
      </w:r>
      <w:r w:rsidRPr="00E75671">
        <w:rPr>
          <w:rFonts w:ascii="Times New Roman" w:hAnsi="Times New Roman" w:cs="Times New Roman"/>
          <w:sz w:val="26"/>
          <w:szCs w:val="26"/>
        </w:rPr>
        <w:t xml:space="preserve"> г.</w:t>
      </w:r>
      <w:r w:rsidR="00A22535" w:rsidRPr="00E75671">
        <w:rPr>
          <w:rFonts w:ascii="Times New Roman" w:hAnsi="Times New Roman" w:cs="Times New Roman"/>
          <w:sz w:val="26"/>
          <w:szCs w:val="26"/>
        </w:rPr>
        <w:t>№</w:t>
      </w:r>
      <w:r w:rsidR="00D61149">
        <w:rPr>
          <w:rFonts w:ascii="Times New Roman" w:hAnsi="Times New Roman" w:cs="Times New Roman"/>
          <w:sz w:val="26"/>
          <w:szCs w:val="26"/>
        </w:rPr>
        <w:t xml:space="preserve"> </w:t>
      </w:r>
      <w:r w:rsidR="00D61149" w:rsidRPr="00D61149">
        <w:rPr>
          <w:rFonts w:ascii="Times New Roman" w:hAnsi="Times New Roman" w:cs="Times New Roman"/>
          <w:sz w:val="26"/>
          <w:szCs w:val="26"/>
          <w:u w:val="single"/>
        </w:rPr>
        <w:t>118</w:t>
      </w:r>
    </w:p>
    <w:p w:rsidR="00AC5522" w:rsidRPr="00FA30CF" w:rsidRDefault="00AC5522" w:rsidP="00AC5522">
      <w:pPr>
        <w:pStyle w:val="ConsPlusNormal"/>
        <w:jc w:val="both"/>
        <w:rPr>
          <w:sz w:val="26"/>
          <w:szCs w:val="26"/>
        </w:rPr>
      </w:pPr>
      <w:r w:rsidRPr="00FA30CF">
        <w:rPr>
          <w:sz w:val="26"/>
          <w:szCs w:val="26"/>
        </w:rPr>
        <w:t xml:space="preserve">        </w:t>
      </w:r>
    </w:p>
    <w:p w:rsidR="00AC5522" w:rsidRPr="00FF72FA" w:rsidRDefault="00AC5522" w:rsidP="00AC5522">
      <w:pPr>
        <w:pStyle w:val="ConsPlusNormal"/>
        <w:jc w:val="both"/>
        <w:rPr>
          <w:sz w:val="28"/>
          <w:szCs w:val="28"/>
        </w:rPr>
      </w:pPr>
    </w:p>
    <w:p w:rsidR="00FF72FA" w:rsidRPr="00FF72FA" w:rsidRDefault="00FF72FA" w:rsidP="00FF7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8"/>
      <w:bookmarkEnd w:id="1"/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</w:t>
      </w:r>
    </w:p>
    <w:p w:rsidR="00FF72FA" w:rsidRPr="00FF72FA" w:rsidRDefault="00FF72FA" w:rsidP="00FF72F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ВНУТРЕННЕГО МУНИЦИПАЛЬНОГО ФИНАНСОВОГО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 w:rsidR="00D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ОСУЩЕСТВЛЕНИЯ ВНУТРЕННЕГО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7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ФИНАНСОВОГО КОНТРОЛЯ</w:t>
      </w:r>
      <w:r w:rsidR="00D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F72FA" w:rsidRPr="00FF72FA" w:rsidRDefault="00FF72FA" w:rsidP="00FF72F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A30CF" w:rsidRPr="00212D62" w:rsidRDefault="00FA30CF" w:rsidP="00AC5522">
      <w:pPr>
        <w:pStyle w:val="ConsPlusNormal"/>
        <w:jc w:val="center"/>
        <w:rPr>
          <w:rFonts w:ascii="Times New Roman" w:hAnsi="Times New Roman" w:cs="Times New Roman"/>
        </w:rPr>
      </w:pPr>
    </w:p>
    <w:p w:rsidR="00CE6BC7" w:rsidRPr="00212D62" w:rsidRDefault="007379DE" w:rsidP="00AC55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431C5">
        <w:rPr>
          <w:rFonts w:ascii="Times New Roman" w:hAnsi="Times New Roman" w:cs="Times New Roman"/>
          <w:b/>
          <w:sz w:val="26"/>
          <w:szCs w:val="26"/>
        </w:rPr>
        <w:t>1</w:t>
      </w:r>
      <w:r w:rsidR="00CE6BC7" w:rsidRPr="00212D62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CE6BC7" w:rsidRDefault="00CE6BC7" w:rsidP="00AC5522">
      <w:pPr>
        <w:pStyle w:val="ConsPlusNormal"/>
        <w:jc w:val="both"/>
        <w:rPr>
          <w:rFonts w:ascii="Times New Roman" w:hAnsi="Times New Roman" w:cs="Times New Roman"/>
        </w:rPr>
      </w:pPr>
    </w:p>
    <w:p w:rsidR="00FA30CF" w:rsidRPr="00212D62" w:rsidRDefault="00FA30CF" w:rsidP="00AC5522">
      <w:pPr>
        <w:pStyle w:val="ConsPlusNormal"/>
        <w:jc w:val="both"/>
        <w:rPr>
          <w:rFonts w:ascii="Times New Roman" w:hAnsi="Times New Roman" w:cs="Times New Roman"/>
        </w:rPr>
      </w:pPr>
    </w:p>
    <w:p w:rsidR="00FF72FA" w:rsidRPr="00FF72FA" w:rsidRDefault="00FF72FA" w:rsidP="00FF72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2FA">
        <w:rPr>
          <w:rFonts w:ascii="Times New Roman" w:hAnsi="Times New Roman" w:cs="Times New Roman"/>
          <w:sz w:val="26"/>
          <w:szCs w:val="26"/>
        </w:rPr>
        <w:t xml:space="preserve">1.1. Стандарт осуществления внутреннего муниципального финансового контроля </w:t>
      </w:r>
      <w:r w:rsidR="00397C7F">
        <w:rPr>
          <w:rFonts w:ascii="Times New Roman" w:hAnsi="Times New Roman" w:cs="Times New Roman"/>
          <w:sz w:val="26"/>
          <w:szCs w:val="26"/>
        </w:rPr>
        <w:t>«</w:t>
      </w:r>
      <w:r w:rsidRPr="00FF72FA">
        <w:rPr>
          <w:rFonts w:ascii="Times New Roman" w:hAnsi="Times New Roman" w:cs="Times New Roman"/>
          <w:sz w:val="26"/>
          <w:szCs w:val="26"/>
        </w:rPr>
        <w:t>Принципы осуществления внутреннего муниципального финансового контроля</w:t>
      </w:r>
      <w:r w:rsidR="00397C7F">
        <w:rPr>
          <w:rFonts w:ascii="Times New Roman" w:hAnsi="Times New Roman" w:cs="Times New Roman"/>
          <w:sz w:val="26"/>
          <w:szCs w:val="26"/>
        </w:rPr>
        <w:t>»</w:t>
      </w:r>
      <w:r w:rsidRPr="00FF72FA">
        <w:rPr>
          <w:rFonts w:ascii="Times New Roman" w:hAnsi="Times New Roman" w:cs="Times New Roman"/>
          <w:sz w:val="26"/>
          <w:szCs w:val="26"/>
        </w:rPr>
        <w:t xml:space="preserve"> (далее - Стандарт) разработан в целях установления общих принципов, связанных с реализацией полномочий 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FF72FA">
        <w:rPr>
          <w:rFonts w:ascii="Times New Roman" w:hAnsi="Times New Roman" w:cs="Times New Roman"/>
          <w:sz w:val="26"/>
          <w:szCs w:val="26"/>
        </w:rPr>
        <w:t>правлением финансов  муниципального района «Печора» (далее - Управление финансов)</w:t>
      </w:r>
      <w:r w:rsidR="000C3EA3">
        <w:rPr>
          <w:rFonts w:ascii="Times New Roman" w:hAnsi="Times New Roman" w:cs="Times New Roman"/>
          <w:sz w:val="26"/>
          <w:szCs w:val="26"/>
        </w:rPr>
        <w:t xml:space="preserve"> по внутреннему</w:t>
      </w:r>
      <w:r w:rsidR="000C3EA3" w:rsidRPr="000C3EA3">
        <w:rPr>
          <w:rFonts w:ascii="Times New Roman" w:hAnsi="Times New Roman" w:cs="Times New Roman"/>
          <w:sz w:val="26"/>
          <w:szCs w:val="26"/>
        </w:rPr>
        <w:t xml:space="preserve"> </w:t>
      </w:r>
      <w:r w:rsidR="000C3EA3" w:rsidRPr="00212D62">
        <w:rPr>
          <w:rFonts w:ascii="Times New Roman" w:hAnsi="Times New Roman" w:cs="Times New Roman"/>
          <w:sz w:val="26"/>
          <w:szCs w:val="26"/>
        </w:rPr>
        <w:t>муниципальн</w:t>
      </w:r>
      <w:r w:rsidR="000C3EA3">
        <w:rPr>
          <w:rFonts w:ascii="Times New Roman" w:hAnsi="Times New Roman" w:cs="Times New Roman"/>
          <w:sz w:val="26"/>
          <w:szCs w:val="26"/>
        </w:rPr>
        <w:t>ому</w:t>
      </w:r>
      <w:r w:rsidR="000C3EA3" w:rsidRPr="00212D62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0C3EA3">
        <w:rPr>
          <w:rFonts w:ascii="Times New Roman" w:hAnsi="Times New Roman" w:cs="Times New Roman"/>
          <w:sz w:val="26"/>
          <w:szCs w:val="26"/>
        </w:rPr>
        <w:t>ому</w:t>
      </w:r>
      <w:r w:rsidR="000C3EA3" w:rsidRPr="00212D62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0C3EA3">
        <w:rPr>
          <w:rFonts w:ascii="Times New Roman" w:hAnsi="Times New Roman" w:cs="Times New Roman"/>
          <w:sz w:val="26"/>
          <w:szCs w:val="26"/>
        </w:rPr>
        <w:t>ю</w:t>
      </w:r>
      <w:r w:rsidRPr="00FF72FA">
        <w:rPr>
          <w:rFonts w:ascii="Times New Roman" w:hAnsi="Times New Roman" w:cs="Times New Roman"/>
          <w:sz w:val="26"/>
          <w:szCs w:val="26"/>
        </w:rPr>
        <w:t>.</w:t>
      </w:r>
    </w:p>
    <w:p w:rsidR="00CE6BC7" w:rsidRDefault="00FA30CF" w:rsidP="00FA30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C3EA3">
        <w:rPr>
          <w:rFonts w:ascii="Times New Roman" w:hAnsi="Times New Roman" w:cs="Times New Roman"/>
          <w:sz w:val="26"/>
          <w:szCs w:val="26"/>
        </w:rPr>
        <w:t>2</w:t>
      </w:r>
      <w:r w:rsidR="007D16DB">
        <w:rPr>
          <w:rFonts w:ascii="Times New Roman" w:hAnsi="Times New Roman" w:cs="Times New Roman"/>
          <w:sz w:val="26"/>
          <w:szCs w:val="26"/>
        </w:rPr>
        <w:t>. Стандарт</w:t>
      </w:r>
      <w:r w:rsidR="00CE6BC7" w:rsidRPr="00212D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6BC7" w:rsidRPr="00212D62">
        <w:rPr>
          <w:rFonts w:ascii="Times New Roman" w:hAnsi="Times New Roman" w:cs="Times New Roman"/>
          <w:sz w:val="26"/>
          <w:szCs w:val="26"/>
        </w:rPr>
        <w:t>определя</w:t>
      </w:r>
      <w:r w:rsidR="000C3EA3">
        <w:rPr>
          <w:rFonts w:ascii="Times New Roman" w:hAnsi="Times New Roman" w:cs="Times New Roman"/>
          <w:sz w:val="26"/>
          <w:szCs w:val="26"/>
        </w:rPr>
        <w:t>ет</w:t>
      </w:r>
      <w:r w:rsidR="00CE6BC7" w:rsidRPr="00212D62">
        <w:rPr>
          <w:rFonts w:ascii="Times New Roman" w:hAnsi="Times New Roman" w:cs="Times New Roman"/>
          <w:sz w:val="26"/>
          <w:szCs w:val="26"/>
        </w:rPr>
        <w:t xml:space="preserve"> основные принципы и единые требования к осуществлению органом внутреннего муниципального финансового контроля полномочий по</w:t>
      </w:r>
      <w:r w:rsidR="00646325" w:rsidRPr="00212D62">
        <w:rPr>
          <w:rFonts w:ascii="Times New Roman" w:hAnsi="Times New Roman" w:cs="Times New Roman"/>
          <w:sz w:val="26"/>
          <w:szCs w:val="26"/>
        </w:rPr>
        <w:t xml:space="preserve"> </w:t>
      </w:r>
      <w:r w:rsidR="00CE6BC7" w:rsidRPr="00212D62">
        <w:rPr>
          <w:rFonts w:ascii="Times New Roman" w:hAnsi="Times New Roman" w:cs="Times New Roman"/>
          <w:sz w:val="26"/>
          <w:szCs w:val="26"/>
        </w:rPr>
        <w:t>внутреннему муниципальному финансовому контролю в сфере бюджетных правоотношений</w:t>
      </w:r>
      <w:r w:rsidR="002B4C60">
        <w:rPr>
          <w:rFonts w:ascii="Times New Roman" w:hAnsi="Times New Roman" w:cs="Times New Roman"/>
          <w:sz w:val="26"/>
          <w:szCs w:val="26"/>
        </w:rPr>
        <w:t xml:space="preserve"> включая</w:t>
      </w:r>
      <w:proofErr w:type="gramEnd"/>
      <w:r w:rsidR="002B4C60">
        <w:rPr>
          <w:rFonts w:ascii="Times New Roman" w:hAnsi="Times New Roman" w:cs="Times New Roman"/>
          <w:sz w:val="26"/>
          <w:szCs w:val="26"/>
        </w:rPr>
        <w:t>:</w:t>
      </w:r>
    </w:p>
    <w:p w:rsidR="002B4C60" w:rsidRPr="002B4C60" w:rsidRDefault="002B4C60" w:rsidP="002B4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proofErr w:type="gramStart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бюджетного законодательства Российской Федерации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иных нормативных правовых актов, регулирующих бюджетные правоотношения;</w:t>
      </w:r>
    </w:p>
    <w:p w:rsidR="000C3EA3" w:rsidRDefault="002B4C60" w:rsidP="000C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proofErr w:type="gramStart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полнотой и достоверностью отчетности о реализации муниципальных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4C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программ, в том числе отчетности об исполнении муниципальных заданий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3EA3" w:rsidRPr="00FF72FA" w:rsidRDefault="000C3EA3" w:rsidP="000C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в сфере закупок, предусмотренный </w:t>
      </w:r>
      <w:hyperlink r:id="rId10" w:history="1">
        <w:r w:rsidRPr="00FE1EB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8 статьи 99</w:t>
        </w:r>
      </w:hyperlink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05.04.2013 N 44-ФЗ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F72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Термины и определения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Default="000C3EA3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целях настоящего Стандарта применяются следующие понятия:</w:t>
      </w:r>
    </w:p>
    <w:p w:rsidR="00AC5BFD" w:rsidRDefault="000C3EA3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контрольная деятельность - деятельность Управления финансов по осуществлению внутреннего муниципального финансового контроля;</w:t>
      </w:r>
      <w:r w:rsidR="00AC5B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C5BFD" w:rsidRDefault="000C3EA3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контрольное мероприятие - плановая либо внеплановая проверка, плановая или внеплановая ревизия либо обследование, проводимые в ходе осуществления контрольной деятельности;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- установленный факт несоответствия деятельности объекта контроля и (или) отчетност</w:t>
      </w:r>
      <w:proofErr w:type="gramStart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ее</w:t>
      </w:r>
      <w:proofErr w:type="gramEnd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результатах требованиям бюджетного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законодательства Российской Федерации и иных нормативных правовых актов Российской Федерации, регулирующих бюджетные правоотношения, в части, подлежащей внутреннему муниципальному финансовому контролю;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рабочая документация - документы и иные материалы, содержащие зафиксированную на бумажном или электронном носителе информацию, с реквизитами, позволяющими ее идентифицировать, подготавливаемые или получаемые в связи с проведением контрольного мероприятия;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контрольного мероприятия - сведения, содержащиеся в документе (акте, заключении), оформляемом по итогам контрольного мероприятия;</w:t>
      </w:r>
    </w:p>
    <w:p w:rsidR="00AC5BFD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ущерб - дополнительные расходы бюджет</w:t>
      </w:r>
      <w:r w:rsidR="00A17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43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муниципального района </w:t>
      </w:r>
      <w:r w:rsidR="00FE1EB0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«Печора»,</w:t>
      </w:r>
      <w:r w:rsidR="00243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МО МР) и муниципальных образований городских и сельских поселений (далее МО ГП и СП)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бюджетных учреждений, муниципальных автономных учреждений, которые осуществлены или необходимо осуществить в результате допущенного объектом контроля нарушения условий документа, являющегося правовым основанием возникновения и осуществления расходов, предоставления средств из бюджета, размещения средств бюджета, муниципального контракта</w:t>
      </w:r>
      <w:proofErr w:type="gramEnd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; и (или) расходы бюджета, которые необходимо осуществить для восстановления (приобретения) утраченного (поврежденного) муниципального имущества; и (или) доходы бюджет</w:t>
      </w:r>
      <w:r w:rsidR="00A173F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МР  «Печора»,</w:t>
      </w:r>
      <w:r w:rsidR="00FE1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ГП и </w:t>
      </w:r>
      <w:proofErr w:type="gramStart"/>
      <w:r w:rsidR="00FE1EB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End"/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полученные ввиду совершения (допущения) объектом контроля нарушения;</w:t>
      </w:r>
    </w:p>
    <w:p w:rsidR="000C3EA3" w:rsidRPr="000C3EA3" w:rsidRDefault="00AC5BFD" w:rsidP="00AC5B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7)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уполномоченные должностные лица - должностные лица Управления финансов, осуществляющие внутренний муниципальный финансовый контроль</w:t>
      </w:r>
      <w:r w:rsidR="000C3EA3" w:rsidRPr="000C3EA3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Принципы осуществления внутреннего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финансового контроля</w:t>
      </w:r>
    </w:p>
    <w:p w:rsidR="007379DE" w:rsidRPr="002431C5" w:rsidRDefault="007379DE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осуществления внутреннего муниципального финансового контроля определяют этические и профессиональные нормы, которыми должны руководствоваться уполномоченные должностные лица.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Этические принципы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Этические принципы предусматривают как этические нормы для муниципальных служащих в целом, так и дополнительные требования для уполномоченных должностных лиц с учетом особенностей профессиональной деятельности по осуществлению полномочий по внутреннему муниципальному финансовому контролю.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Этические принципы включают в себя принципы честности, независимости, объективности, предотвращения конфликта интересов, ответственности, компетентности, конфиденциальности.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Принцип честности означает, что уполномоченные должностные лица в процессе взаимодействия с представителями объектов контроля действуют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открыто, демонстрируя высокие стандарты поведения при выражении профессиональной позиции. Честность также предполагает наличие внутреннего нравственного достоинства, которое проявляется в единстве слова и дела, способности должностного лица давать адекватную оценку своему поведению, осознавать границы личных и профессиональных возможностей и интересов, быть 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открытым перед профессиональным сообществом.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Принцип независимости означает, что уполномоченные должностные лица при выполнении возложенных на них задач должны быть независимы от объектов контроля и связанных с ними граждан в административном, финансовом и функциональном отношении.</w:t>
      </w:r>
    </w:p>
    <w:p w:rsidR="003175E1" w:rsidRDefault="000C3EA3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Независимость уполномоченных должностных лиц состоит в том, что они:</w:t>
      </w:r>
    </w:p>
    <w:p w:rsidR="003175E1" w:rsidRDefault="003175E1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объекта контроля или собственником организации (в случаях проведения проверок в организациях, не относящихся к муниципальному сектору);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75E1" w:rsidRDefault="003175E1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объекта контроля или собственниками организации (в случаях проведения проверок в организациях, не относящихся к муниципальному сектору);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3EA3" w:rsidRPr="000C3EA3" w:rsidRDefault="003175E1" w:rsidP="003175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 </w:t>
      </w:r>
      <w:r w:rsidR="000C3EA3"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были связаны в проверяемый период и не связаны в период проведения контрольного мероприятия финансовыми отношениями с объектом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Независимость уполномоченных должностных лиц не противоречит поддержанию доброжелательных отношений и взаимодействию с объектами контроля по вопросам осуществления внутреннего муниципального финансового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3175E1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Объективность предусматривает беспристрастность оценок и рекомендаций и исключение влияния на должностных лиц таких факторов, как внешнее давление, политическое или идеологическое воздействие со стороны каких-либо социальных групп, религиозных или общественных объединений. Уполномоченные должностные лица должны обеспечивать равное отношение ко всем физическим и юридическим лицам. Выводы уполномоченных должностных лиц должны подтверждаться фактическими данными и документами, содержащими достоверную и официальную информацию.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3.1.4. Принцип предотвращения конфликта интересов предполагает реализацию уполномоченными должностными лицами комплекса мер по предотвращению коррупции и конфликта интересов, определяемого в соответствии с законодательством Российской Федерации, а также урегулированию возникших случаев конфликта интересов. Принцип предотвращения конфликта интересов предусматривает, в том числе, периодическое изменение направления деятельности уполномоченных должностных лиц в целях сохранения независимости и объективности (ротацию).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3.1.5. Принцип ответственности означает, что уполномоченные должностные лица должны нести ответственность за ненадлежащее исполнение своих полномочий. Уполномоченные должностные лица несут ответственность за совершенные в ходе осуществления внутреннего муниципального финансового контроля противоправные действия в соответствии с законодательством 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Принцип конфиденциальности предполагает обеспечение сохранности и неразглашения сведений, составляющих государственную и иную охраняемую федеральным законом тайну, а также сведений конфиденциального характера или служебной информации, ставших известными уполномоченным должностным лицам в связи с исполнением должностных обязанностей.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должностные лица не вправе разглашать информацию, полученную ими при осуществлении внутреннего муниципального финансового контроля, они также не вправе использовать такую информацию для личной выгоды или в целях нанесения вреда другим лицам.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3.1.7. Принцип компетентности означает, что внутренний муниципальный финансовый контроль должен осуществляться уполномоченными должностными лицами, обладающими необходимой теоретической и практической профессиональной подготовкой, а также специальными знаниями, умениями и навыками в установленной сфере деятельности. Образование и опыт уполномоченных должностных лиц должны соответствовать характеру, объему и уровню сложности возложенных полномочий по осуществлению внутреннего муниципального финансового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Уполномоченные должностные лица обязаны вести себя профессионально, руководствоваться в своей работе принципами и стандартами внутреннего муниципального финансового контроля.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Принципы осуществления деятельности</w:t>
      </w: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C3EA3" w:rsidRDefault="000C3EA3" w:rsidP="000C3E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Принципы осуществления деятельности определяют нормы, которыми должны руководствоваться должностные лица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при осуществлении внутреннего муниципального финансового контроля, и включают в себя принципы: законности, эффективности, превентивной направленности, </w:t>
      </w:r>
      <w:proofErr w:type="gramStart"/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риск-ориентированности</w:t>
      </w:r>
      <w:proofErr w:type="gramEnd"/>
      <w:r w:rsidRPr="000C3EA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существенности, непрерывности, информатизации, единства методологии, взаимодействия, информационной открытости.</w:t>
      </w:r>
    </w:p>
    <w:p w:rsidR="000C3EA3" w:rsidRPr="00FF72FA" w:rsidRDefault="000C3EA3" w:rsidP="000C3E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Принцип законности предусматривает осуществление контрольной деятельности уполномоченными на то должностными лицами с четким и неукоснительным соблюдением Конституции </w:t>
      </w:r>
      <w:hyperlink r:id="rId11" w:history="1">
        <w:r w:rsidRPr="00397C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Российской Федерации</w:t>
        </w:r>
      </w:hyperlink>
      <w:r w:rsidRP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2" w:history="1">
        <w:r w:rsidRPr="00397C7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Республики Коми</w:t>
        </w:r>
      </w:hyperlink>
      <w:r w:rsidRP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, федеральных конституционных закон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ов, федеральных законов, иных нормативных правовых актов Российской Федерации и обеспечением их исполнения в пределах установленной компетенции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в части осуществления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реализации полномочий по внутреннему муниципальному финансовому контролю должностные лица органа внутреннего муниципального финансового контроля должны признавать, соблюдать и защищать права и законные интересы граждан и организаций.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Принцип результативности означает, что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должн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иметь утвержденные измеряемые показатели достижения результатов, связанных с минимизацией бюджетных и имущественных рисков, и обеспечивать оценку степени достижения указанных результатов. Система оценки результативности внутреннего муниципального финансового контроля должна быть направлена на снижение негативных эффектов, возникающих в результате несоблюдения объектами контроля бюджетного законодательства Российской Федерации или иных нормативных правовых актов, регулирующих бюджетные правоотношения.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Принцип эффективности означает осуществление контрольной деятельности с использованием наименьшего объема трудовых, материальных, финансовых и иных ресурсов в целях сокращения нарушений в финансово-бюджетной сфере и обеспечения повышения качества финансовой дисциплины объектов контроля, в том числе путем предупреждения и предотвращения нарушений.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оценки эффективности контрольной деятельности должна включать не только абсолютные количественные показатели, в том числе о количестве проверок, нарушений, штрафных санкций, но и относительные количественные показатели, в том числе соотношение результатов деятельности в сфере внутреннего муниципального финансового контроля и расходов на осуществление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ключевых показателей эффективности внутреннего муниципального финансового контроля становится размер предотвращенного ущерба бюджет</w:t>
      </w:r>
      <w:r w:rsidR="00A173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4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 ГП и СП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осуществления контрольных мероприятий.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Принцип превентивной направленности деятельности по осуществлению внутреннего муниципального финансового контроля означает, что в качестве приоритетных должны реализовываться меры, направленные на устранение причин, факторов и условий, способствующих нарушению обязательных требований, установленных законодательством Российской Федерации.</w:t>
      </w:r>
    </w:p>
    <w:p w:rsidR="00B54464" w:rsidRDefault="003175E1" w:rsidP="00B544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указанных мер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финансов:</w:t>
      </w:r>
    </w:p>
    <w:p w:rsidR="003175E1" w:rsidRPr="003175E1" w:rsidRDefault="003175E1" w:rsidP="00B5446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размещение на официальном сайте 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финансов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Печора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397C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="00B54464" w:rsidRPr="00B54464">
          <w:rPr>
            <w:rFonts w:ascii="Times New Roman" w:hAnsi="Times New Roman" w:cs="Times New Roman"/>
            <w:sz w:val="26"/>
            <w:szCs w:val="26"/>
          </w:rPr>
          <w:t>http://ufmrpechora.ru</w:t>
        </w:r>
      </w:hyperlink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внутреннего муниципального финансового контроля;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регулярное обобщение практики осуществления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Принцип управления рисками (</w:t>
      </w:r>
      <w:proofErr w:type="gramStart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риск-ориентированности</w:t>
      </w:r>
      <w:proofErr w:type="gramEnd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предполагает концентрацию усилий на направлениях деятельности, характеризующихся повышенной вероятностью наступления событий, вследствие которых может быть нанесен ущерб бюджету МО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(бюджетному или автономному учреждению) и (или) нарушено бюджетное законодательство Российской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иные нормативные правовые акты, регулирующие бюджетные правоотношения.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3.2.6. </w:t>
      </w:r>
      <w:proofErr w:type="gramStart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существенности предусматривает отбор фактов хозяйственной жизни, финансовых операций, подлежащих проверке, исходя из значимости их воздействия на величину активов, обязательств и финансовых результатов, обстоятельств возникновения указанных фактов и операций, а также размера, характера и социальной значимости соответствующих нарушений требований бюджетного законодательства Российской Федерации и иных нормативных правовых актов, регулирующих бюджетные правоотношения.</w:t>
      </w:r>
      <w:proofErr w:type="gramEnd"/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Принцип непрерывности внутреннего муниципального финансового контроля предполагает отслеживание на постоянной основе (мониторинг) ключевых процессов и процедур с целью своевременного выявления рисков и отклонений от заданных параметров, которое осуществляется, в том числе, с использованием интегрированных информационных систем.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3.2.8. Принцип информатизации предполагает, что при осуществлении внутреннего муниципального финансового контроля должны использоваться современные информационно-телекоммуникационные технологии, позволяющие автоматизировать постоянные и однообразные процессы, обеспечить оперативную обработку большого массива данных и автоматическое формирование документов в ходе проведения контрольного мероприятия.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реализации данного принципа должно быть обеспечено автоматизированное информационно-аналитическое сопровождение внутреннего муниципального финансового контроля на всех стадиях его осуществления, в том числе с целью формирования и анализа информации об объектах контроля и результатах предыдущих контрольных мероприятий, непрерывного выявления и предупреждения возникающих рисков, фиксации в автоматическом режиме посредством прикладного программного обеспечения бюджетных правонарушений с целью принятия своевременных мер, направленных на</w:t>
      </w:r>
      <w:proofErr w:type="gramEnd"/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устранение нарушений.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3.2.9. Принцип единства методологии предполагает использование общих принципов и стандартов осуществления внутреннего муниципального финансового контроля, в том числе унифицированных подходов к определению процессов и процедур контроля, единство терминологической базы в сфере внутреннего муниципального финансового контроля, критериев и показателей оценки контрольной деятельности.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внутреннего муниципального финансового контроля и оформлении его результатов должно обеспечиваться соблюдение единых требований к формам и содержанию документов, формируемых в ходе и по итогам осуществления внутреннего муниципального финансового контроля.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единства методологии предусматривает согласованность подходов к описанию выявляемых нарушений и ответственности за их совершение, оценке объема ущерба,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наносимого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="00B5446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 ГП и СП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вследствие нарушений, с учетом правоприменительной практики органов муниципального финансового контроля (надзора), а также практики разрешения судебных споров.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3.2.10. Принцип взаимодействия предполагает обеспечение конструктивного взаимодействия по вопросам координации контрольной деятельности и выработки предложений по дальнейшему совершенствованию внутреннего муниципального финансового контроля. Взаимодействие осуществляется между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и иными органами внутреннего финансового контроля, органами внешнего муниципального и государственного финансового контроля, а также правоохранительными органами.</w:t>
      </w:r>
    </w:p>
    <w:p w:rsidR="003175E1" w:rsidRPr="003175E1" w:rsidRDefault="003175E1" w:rsidP="003175E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3.2.11. Принцип информационной открытости означает публичную доступность информации о деятельности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по осуществлению внутреннего муниципального финансового контроля. Доступность информации обеспечивается посредством публикации на официальном сайте Администрации МО 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C0F" w:rsidRPr="00011C0F">
        <w:rPr>
          <w:rFonts w:ascii="Times New Roman" w:hAnsi="Times New Roman" w:cs="Times New Roman"/>
          <w:sz w:val="26"/>
          <w:szCs w:val="26"/>
        </w:rPr>
        <w:t>http://www.pechoraonline.ru</w:t>
      </w:r>
      <w:r w:rsidR="00011C0F"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информации, ежегодного отчета о результатах проведения </w:t>
      </w:r>
      <w:r w:rsidRPr="00011C0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3175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контрольных мероприятий, а также иных сведений, за исключением информации, свободное распространение которой запрещено или ограничено в соответствии с законодательством Российской Федерации.</w:t>
      </w:r>
    </w:p>
    <w:p w:rsidR="003175E1" w:rsidRPr="003175E1" w:rsidRDefault="003175E1" w:rsidP="00317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Pr="003175E1" w:rsidRDefault="003175E1" w:rsidP="003175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5E1" w:rsidRPr="003175E1" w:rsidRDefault="003175E1" w:rsidP="003175E1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EA3" w:rsidRPr="00011C0F" w:rsidRDefault="000C3EA3" w:rsidP="002B4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C3EA3" w:rsidRPr="00011C0F" w:rsidSect="00DA29C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F15"/>
    <w:multiLevelType w:val="hybridMultilevel"/>
    <w:tmpl w:val="DEA4B66E"/>
    <w:lvl w:ilvl="0" w:tplc="1990F1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F1C2B03"/>
    <w:multiLevelType w:val="hybridMultilevel"/>
    <w:tmpl w:val="8B920764"/>
    <w:lvl w:ilvl="0" w:tplc="BBC06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D90F54"/>
    <w:multiLevelType w:val="hybridMultilevel"/>
    <w:tmpl w:val="4BB829B0"/>
    <w:lvl w:ilvl="0" w:tplc="0A3E4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A732A5"/>
    <w:multiLevelType w:val="hybridMultilevel"/>
    <w:tmpl w:val="3C8E6D6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BB7F60"/>
    <w:multiLevelType w:val="multilevel"/>
    <w:tmpl w:val="CBEA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696EB9"/>
    <w:multiLevelType w:val="hybridMultilevel"/>
    <w:tmpl w:val="8682C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2F40"/>
    <w:multiLevelType w:val="hybridMultilevel"/>
    <w:tmpl w:val="9BBE77F8"/>
    <w:lvl w:ilvl="0" w:tplc="A64898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AA3A18"/>
    <w:multiLevelType w:val="hybridMultilevel"/>
    <w:tmpl w:val="C7E664E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B20D57"/>
    <w:multiLevelType w:val="hybridMultilevel"/>
    <w:tmpl w:val="DC4836C2"/>
    <w:lvl w:ilvl="0" w:tplc="6E3A0316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9">
    <w:nsid w:val="6CC8788E"/>
    <w:multiLevelType w:val="hybridMultilevel"/>
    <w:tmpl w:val="EFCAB1FC"/>
    <w:lvl w:ilvl="0" w:tplc="3BEE8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2843A8"/>
    <w:multiLevelType w:val="hybridMultilevel"/>
    <w:tmpl w:val="D5220578"/>
    <w:lvl w:ilvl="0" w:tplc="1990F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BC7"/>
    <w:rsid w:val="00005858"/>
    <w:rsid w:val="00011C0F"/>
    <w:rsid w:val="00012DEF"/>
    <w:rsid w:val="000314D8"/>
    <w:rsid w:val="00053179"/>
    <w:rsid w:val="0006405A"/>
    <w:rsid w:val="0009357C"/>
    <w:rsid w:val="000B1A28"/>
    <w:rsid w:val="000B2598"/>
    <w:rsid w:val="000C3EA3"/>
    <w:rsid w:val="000C6909"/>
    <w:rsid w:val="000C7D41"/>
    <w:rsid w:val="000D262E"/>
    <w:rsid w:val="000D4C34"/>
    <w:rsid w:val="000D5501"/>
    <w:rsid w:val="001113F7"/>
    <w:rsid w:val="00116FF4"/>
    <w:rsid w:val="00133FDA"/>
    <w:rsid w:val="00142F45"/>
    <w:rsid w:val="0014382E"/>
    <w:rsid w:val="00146E12"/>
    <w:rsid w:val="00150F0C"/>
    <w:rsid w:val="00151200"/>
    <w:rsid w:val="00151DDC"/>
    <w:rsid w:val="00184AFB"/>
    <w:rsid w:val="00185AE1"/>
    <w:rsid w:val="00194118"/>
    <w:rsid w:val="001B32E4"/>
    <w:rsid w:val="001B6273"/>
    <w:rsid w:val="001C526B"/>
    <w:rsid w:val="001D22C6"/>
    <w:rsid w:val="001D3038"/>
    <w:rsid w:val="001E278E"/>
    <w:rsid w:val="001E31D0"/>
    <w:rsid w:val="001E4E8C"/>
    <w:rsid w:val="001F7608"/>
    <w:rsid w:val="00200125"/>
    <w:rsid w:val="00212D62"/>
    <w:rsid w:val="00217F5D"/>
    <w:rsid w:val="00224476"/>
    <w:rsid w:val="00232922"/>
    <w:rsid w:val="002359F5"/>
    <w:rsid w:val="002431C5"/>
    <w:rsid w:val="002578CD"/>
    <w:rsid w:val="00260EE6"/>
    <w:rsid w:val="002A4CB8"/>
    <w:rsid w:val="002A688A"/>
    <w:rsid w:val="002B0A4F"/>
    <w:rsid w:val="002B13BC"/>
    <w:rsid w:val="002B1AAC"/>
    <w:rsid w:val="002B4C60"/>
    <w:rsid w:val="002E2F4D"/>
    <w:rsid w:val="003175E1"/>
    <w:rsid w:val="0032302B"/>
    <w:rsid w:val="00347566"/>
    <w:rsid w:val="0039529C"/>
    <w:rsid w:val="00397C7F"/>
    <w:rsid w:val="003C3AA7"/>
    <w:rsid w:val="003C630C"/>
    <w:rsid w:val="003C7FDD"/>
    <w:rsid w:val="003D17A8"/>
    <w:rsid w:val="003D31EF"/>
    <w:rsid w:val="003D580C"/>
    <w:rsid w:val="003E5332"/>
    <w:rsid w:val="003F065B"/>
    <w:rsid w:val="003F08E3"/>
    <w:rsid w:val="003F1BFF"/>
    <w:rsid w:val="00401257"/>
    <w:rsid w:val="00413575"/>
    <w:rsid w:val="00424CED"/>
    <w:rsid w:val="004254A7"/>
    <w:rsid w:val="00434CA0"/>
    <w:rsid w:val="00436605"/>
    <w:rsid w:val="004407F5"/>
    <w:rsid w:val="0045052C"/>
    <w:rsid w:val="00453F30"/>
    <w:rsid w:val="00457274"/>
    <w:rsid w:val="00466C79"/>
    <w:rsid w:val="0049075B"/>
    <w:rsid w:val="004E21C1"/>
    <w:rsid w:val="00506E9A"/>
    <w:rsid w:val="00532DE0"/>
    <w:rsid w:val="00535C3B"/>
    <w:rsid w:val="0054520B"/>
    <w:rsid w:val="00550EB0"/>
    <w:rsid w:val="0057561C"/>
    <w:rsid w:val="00577290"/>
    <w:rsid w:val="00583070"/>
    <w:rsid w:val="00591DA4"/>
    <w:rsid w:val="005B5467"/>
    <w:rsid w:val="005D6058"/>
    <w:rsid w:val="00614466"/>
    <w:rsid w:val="00634B74"/>
    <w:rsid w:val="00646325"/>
    <w:rsid w:val="00651894"/>
    <w:rsid w:val="00673A3C"/>
    <w:rsid w:val="0067475B"/>
    <w:rsid w:val="00682277"/>
    <w:rsid w:val="0068327A"/>
    <w:rsid w:val="00695F43"/>
    <w:rsid w:val="006B4B87"/>
    <w:rsid w:val="006C3542"/>
    <w:rsid w:val="006E5706"/>
    <w:rsid w:val="006E7BB8"/>
    <w:rsid w:val="00702612"/>
    <w:rsid w:val="00707021"/>
    <w:rsid w:val="00710ADA"/>
    <w:rsid w:val="007379DE"/>
    <w:rsid w:val="00757435"/>
    <w:rsid w:val="00762746"/>
    <w:rsid w:val="00781953"/>
    <w:rsid w:val="00783C9C"/>
    <w:rsid w:val="00787042"/>
    <w:rsid w:val="007873EB"/>
    <w:rsid w:val="007B642B"/>
    <w:rsid w:val="007C1D62"/>
    <w:rsid w:val="007C2AAD"/>
    <w:rsid w:val="007C4A28"/>
    <w:rsid w:val="007D16DB"/>
    <w:rsid w:val="007E266D"/>
    <w:rsid w:val="007E5680"/>
    <w:rsid w:val="007F253C"/>
    <w:rsid w:val="007F7445"/>
    <w:rsid w:val="00834DEE"/>
    <w:rsid w:val="00855935"/>
    <w:rsid w:val="008676A2"/>
    <w:rsid w:val="00870F85"/>
    <w:rsid w:val="008728BE"/>
    <w:rsid w:val="00890046"/>
    <w:rsid w:val="00897AA5"/>
    <w:rsid w:val="008A42B8"/>
    <w:rsid w:val="008C5889"/>
    <w:rsid w:val="008D070A"/>
    <w:rsid w:val="008D6A3D"/>
    <w:rsid w:val="008E6AC4"/>
    <w:rsid w:val="008F51C8"/>
    <w:rsid w:val="00912801"/>
    <w:rsid w:val="009836D7"/>
    <w:rsid w:val="00986E06"/>
    <w:rsid w:val="0099130E"/>
    <w:rsid w:val="009B2ED4"/>
    <w:rsid w:val="009B41DB"/>
    <w:rsid w:val="009C3C18"/>
    <w:rsid w:val="009F0F2F"/>
    <w:rsid w:val="009F2506"/>
    <w:rsid w:val="00A00EDF"/>
    <w:rsid w:val="00A06622"/>
    <w:rsid w:val="00A173FB"/>
    <w:rsid w:val="00A22535"/>
    <w:rsid w:val="00A353C0"/>
    <w:rsid w:val="00A443C0"/>
    <w:rsid w:val="00A45074"/>
    <w:rsid w:val="00A53183"/>
    <w:rsid w:val="00A60517"/>
    <w:rsid w:val="00A73B28"/>
    <w:rsid w:val="00A80EA9"/>
    <w:rsid w:val="00A82C00"/>
    <w:rsid w:val="00A90482"/>
    <w:rsid w:val="00AB13C1"/>
    <w:rsid w:val="00AB5503"/>
    <w:rsid w:val="00AC393F"/>
    <w:rsid w:val="00AC3FFA"/>
    <w:rsid w:val="00AC5522"/>
    <w:rsid w:val="00AC5BFD"/>
    <w:rsid w:val="00AD4605"/>
    <w:rsid w:val="00B26D5D"/>
    <w:rsid w:val="00B3642E"/>
    <w:rsid w:val="00B43A41"/>
    <w:rsid w:val="00B47C74"/>
    <w:rsid w:val="00B54464"/>
    <w:rsid w:val="00B77BC3"/>
    <w:rsid w:val="00BB5FC3"/>
    <w:rsid w:val="00BC1791"/>
    <w:rsid w:val="00BC547D"/>
    <w:rsid w:val="00BC6327"/>
    <w:rsid w:val="00BF5A2B"/>
    <w:rsid w:val="00C0062A"/>
    <w:rsid w:val="00C02348"/>
    <w:rsid w:val="00C0258C"/>
    <w:rsid w:val="00C118A9"/>
    <w:rsid w:val="00C11E6E"/>
    <w:rsid w:val="00C25027"/>
    <w:rsid w:val="00C27EEC"/>
    <w:rsid w:val="00C60613"/>
    <w:rsid w:val="00C82509"/>
    <w:rsid w:val="00C831B2"/>
    <w:rsid w:val="00C94825"/>
    <w:rsid w:val="00C953F3"/>
    <w:rsid w:val="00CA7750"/>
    <w:rsid w:val="00CC4489"/>
    <w:rsid w:val="00CC63A7"/>
    <w:rsid w:val="00CD29E9"/>
    <w:rsid w:val="00CE6A69"/>
    <w:rsid w:val="00CE6BC7"/>
    <w:rsid w:val="00D01546"/>
    <w:rsid w:val="00D02490"/>
    <w:rsid w:val="00D21E9B"/>
    <w:rsid w:val="00D2321B"/>
    <w:rsid w:val="00D27CC9"/>
    <w:rsid w:val="00D4135A"/>
    <w:rsid w:val="00D438A2"/>
    <w:rsid w:val="00D60275"/>
    <w:rsid w:val="00D61149"/>
    <w:rsid w:val="00D73E66"/>
    <w:rsid w:val="00D80160"/>
    <w:rsid w:val="00D867B4"/>
    <w:rsid w:val="00DA29CA"/>
    <w:rsid w:val="00DB6DC4"/>
    <w:rsid w:val="00DC1E64"/>
    <w:rsid w:val="00DC7E6C"/>
    <w:rsid w:val="00DE13F4"/>
    <w:rsid w:val="00E03084"/>
    <w:rsid w:val="00E04B21"/>
    <w:rsid w:val="00E0662A"/>
    <w:rsid w:val="00E109F7"/>
    <w:rsid w:val="00E2251D"/>
    <w:rsid w:val="00E31D94"/>
    <w:rsid w:val="00E44F1F"/>
    <w:rsid w:val="00E7403F"/>
    <w:rsid w:val="00E75671"/>
    <w:rsid w:val="00E97CEE"/>
    <w:rsid w:val="00EA26D4"/>
    <w:rsid w:val="00EB1C53"/>
    <w:rsid w:val="00EB3CE7"/>
    <w:rsid w:val="00EC48E7"/>
    <w:rsid w:val="00F27BE0"/>
    <w:rsid w:val="00F35707"/>
    <w:rsid w:val="00F3698F"/>
    <w:rsid w:val="00F84F0F"/>
    <w:rsid w:val="00F9242A"/>
    <w:rsid w:val="00FA30CF"/>
    <w:rsid w:val="00FA68A5"/>
    <w:rsid w:val="00FA7874"/>
    <w:rsid w:val="00FB5585"/>
    <w:rsid w:val="00FC1F04"/>
    <w:rsid w:val="00FD1AEA"/>
    <w:rsid w:val="00FD3984"/>
    <w:rsid w:val="00FD3F61"/>
    <w:rsid w:val="00FD7C44"/>
    <w:rsid w:val="00FE1EB0"/>
    <w:rsid w:val="00FF351E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4CB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2612"/>
  </w:style>
  <w:style w:type="character" w:styleId="a5">
    <w:name w:val="Hyperlink"/>
    <w:uiPriority w:val="99"/>
    <w:rsid w:val="007026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0261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702612"/>
    <w:rPr>
      <w:rFonts w:cs="Times New Roman"/>
    </w:rPr>
  </w:style>
  <w:style w:type="paragraph" w:customStyle="1" w:styleId="Default">
    <w:name w:val="Default"/>
    <w:rsid w:val="00702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rsid w:val="00702612"/>
    <w:rPr>
      <w:sz w:val="16"/>
      <w:szCs w:val="16"/>
    </w:rPr>
  </w:style>
  <w:style w:type="paragraph" w:styleId="aa">
    <w:name w:val="annotation text"/>
    <w:basedOn w:val="a"/>
    <w:link w:val="ab"/>
    <w:rsid w:val="007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0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02612"/>
    <w:rPr>
      <w:b/>
      <w:bCs/>
    </w:rPr>
  </w:style>
  <w:style w:type="character" w:customStyle="1" w:styleId="ad">
    <w:name w:val="Тема примечания Знак"/>
    <w:basedOn w:val="ab"/>
    <w:link w:val="ac"/>
    <w:rsid w:val="007026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02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70261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702612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f0">
    <w:name w:val="адрес"/>
    <w:basedOn w:val="a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317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E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A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A4CB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02612"/>
  </w:style>
  <w:style w:type="character" w:styleId="a5">
    <w:name w:val="Hyperlink"/>
    <w:uiPriority w:val="99"/>
    <w:rsid w:val="00702612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uiPriority w:val="99"/>
    <w:rsid w:val="00702612"/>
    <w:rPr>
      <w:rFonts w:cs="Times New Roman"/>
    </w:rPr>
  </w:style>
  <w:style w:type="paragraph" w:customStyle="1" w:styleId="Default">
    <w:name w:val="Default"/>
    <w:rsid w:val="00702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rsid w:val="00702612"/>
    <w:rPr>
      <w:sz w:val="16"/>
      <w:szCs w:val="16"/>
    </w:rPr>
  </w:style>
  <w:style w:type="paragraph" w:styleId="aa">
    <w:name w:val="annotation text"/>
    <w:basedOn w:val="a"/>
    <w:link w:val="ab"/>
    <w:rsid w:val="007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7026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702612"/>
    <w:rPr>
      <w:b/>
      <w:bCs/>
      <w:lang w:val="x-none" w:eastAsia="x-none"/>
    </w:rPr>
  </w:style>
  <w:style w:type="character" w:customStyle="1" w:styleId="ad">
    <w:name w:val="Тема примечания Знак"/>
    <w:basedOn w:val="ab"/>
    <w:link w:val="ac"/>
    <w:rsid w:val="0070261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702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7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7026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02612"/>
    <w:rPr>
      <w:rFonts w:ascii="Times New Roman" w:eastAsia="Times New Roman" w:hAnsi="Times New Roman" w:cs="Times New Roman"/>
      <w:b/>
      <w:bCs/>
      <w:sz w:val="18"/>
      <w:szCs w:val="20"/>
      <w:lang w:val="x-none" w:eastAsia="x-none"/>
    </w:rPr>
  </w:style>
  <w:style w:type="paragraph" w:customStyle="1" w:styleId="af0">
    <w:name w:val="адрес"/>
    <w:basedOn w:val="a"/>
    <w:rsid w:val="0070261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17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3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71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3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14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92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4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50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16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9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1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40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9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3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9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30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7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8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4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0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41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9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6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7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82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681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7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08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85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36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0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9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932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4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5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5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98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2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6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23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6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1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0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5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0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1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3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7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5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18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52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6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16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8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2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52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0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61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6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5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0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0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5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3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67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0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3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0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19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8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0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28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2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3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7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4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9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9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4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0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7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7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8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0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7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1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56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4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2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0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74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4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0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70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8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7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3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1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16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18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92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71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3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9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49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0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5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6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0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03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9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15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5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0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0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4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3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8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5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9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6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99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97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7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9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2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15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16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08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0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61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0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63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3499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1504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7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7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69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301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8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273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7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053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87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175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5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335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7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1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4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6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4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62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6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1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9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6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0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4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6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99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4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4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9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8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585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5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2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3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64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09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26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01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8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82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33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1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6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7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1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6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A953C41A5EEDEA37896C434AA0EA7F48E9AB6830A9E644D846A560AE7F11B25DCC1EEB968A9382DLEI" TargetMode="External"/><Relationship Id="rId13" Type="http://schemas.openxmlformats.org/officeDocument/2006/relationships/hyperlink" Target="http://ufmrpechor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7349E780A7477EDD68B0FB00F36EDA33FB7D8850B3E76FF416C736D084913312B821349C7F19E36A83DD51EBBBBC363D0Q6y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349E780A7477EDD68B11BD195AB3A73BB4818D01692BA34E6B7B3F5F494F747D8B191588B5CA25AB35CAQ1y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349E780A7477EDD68B11BD195AB3A73ABD83890A3D7CA11F3E753A571915646BC2151C96B4CC32A13E9F4FFEF0CC62D97C1E174945F793Q9y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055C8220B071A407117A09EF89B4961E57AEB3E138E0813992BD39E1E0FBC2F8L7O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6916-5BAB-44EC-A3A6-C2F1C105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Меньшикова НМ</cp:lastModifiedBy>
  <cp:revision>3</cp:revision>
  <cp:lastPrinted>2019-02-05T13:59:00Z</cp:lastPrinted>
  <dcterms:created xsi:type="dcterms:W3CDTF">2019-02-05T08:30:00Z</dcterms:created>
  <dcterms:modified xsi:type="dcterms:W3CDTF">2019-02-05T13:59:00Z</dcterms:modified>
</cp:coreProperties>
</file>