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Приложение 2 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к изменениям, вносимым в постановление администрации МР «Печора»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от 31.12.2019 № 1670</w:t>
      </w:r>
    </w:p>
    <w:p w:rsid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>
        <w:rPr>
          <w:rFonts w:ascii="Times New Roman" w:eastAsia="Batang" w:hAnsi="Times New Roman" w:cs="Times New Roman"/>
          <w:sz w:val="20"/>
          <w:szCs w:val="20"/>
          <w:lang w:eastAsia="ru-RU"/>
        </w:rPr>
        <w:t>«</w:t>
      </w: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>Приложение 3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к муниципальной программе МО МР «Печора»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«Жилье, жилищно-коммунальное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sz w:val="20"/>
          <w:szCs w:val="20"/>
          <w:lang w:eastAsia="ru-RU"/>
        </w:rPr>
        <w:t xml:space="preserve">хозяйство  и территориальное развитие» 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Перечень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целевых показателей (индикаторов) муниципальной программы «Жилье, жилищно-коммунальное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ru-RU"/>
        </w:rPr>
      </w:pPr>
      <w:r w:rsidRPr="006606F2">
        <w:rPr>
          <w:rFonts w:ascii="Times New Roman" w:eastAsia="Batang" w:hAnsi="Times New Roman" w:cs="Times New Roman"/>
          <w:b/>
          <w:sz w:val="20"/>
          <w:szCs w:val="20"/>
          <w:lang w:eastAsia="ru-RU"/>
        </w:rPr>
        <w:t>хозяйство  и территориальное развитие», подпрограмм муниципальной программы и их значения</w:t>
      </w:r>
    </w:p>
    <w:p w:rsidR="006606F2" w:rsidRPr="006606F2" w:rsidRDefault="006606F2" w:rsidP="006606F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ru-RU"/>
        </w:rPr>
      </w:pPr>
    </w:p>
    <w:tbl>
      <w:tblPr>
        <w:tblW w:w="1510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2"/>
        <w:gridCol w:w="2556"/>
        <w:gridCol w:w="782"/>
        <w:gridCol w:w="55"/>
        <w:gridCol w:w="701"/>
        <w:gridCol w:w="51"/>
        <w:gridCol w:w="633"/>
        <w:gridCol w:w="54"/>
        <w:gridCol w:w="9"/>
        <w:gridCol w:w="44"/>
        <w:gridCol w:w="641"/>
        <w:gridCol w:w="43"/>
        <w:gridCol w:w="8"/>
        <w:gridCol w:w="50"/>
        <w:gridCol w:w="648"/>
        <w:gridCol w:w="31"/>
        <w:gridCol w:w="7"/>
        <w:gridCol w:w="27"/>
        <w:gridCol w:w="6"/>
        <w:gridCol w:w="677"/>
        <w:gridCol w:w="21"/>
        <w:gridCol w:w="7"/>
        <w:gridCol w:w="6"/>
        <w:gridCol w:w="715"/>
        <w:gridCol w:w="12"/>
        <w:gridCol w:w="6"/>
        <w:gridCol w:w="734"/>
        <w:gridCol w:w="6"/>
        <w:gridCol w:w="704"/>
        <w:gridCol w:w="41"/>
        <w:gridCol w:w="665"/>
        <w:gridCol w:w="85"/>
        <w:gridCol w:w="603"/>
        <w:gridCol w:w="7"/>
        <w:gridCol w:w="143"/>
        <w:gridCol w:w="572"/>
        <w:gridCol w:w="184"/>
        <w:gridCol w:w="479"/>
        <w:gridCol w:w="50"/>
        <w:gridCol w:w="224"/>
        <w:gridCol w:w="630"/>
        <w:gridCol w:w="118"/>
        <w:gridCol w:w="684"/>
        <w:gridCol w:w="65"/>
        <w:gridCol w:w="749"/>
      </w:tblGrid>
      <w:tr w:rsidR="00CA14B3" w:rsidRPr="006606F2" w:rsidTr="00CA14B3">
        <w:trPr>
          <w:trHeight w:val="187"/>
          <w:tblHeader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№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Наименование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показателя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Направленность </w:t>
            </w:r>
          </w:p>
        </w:tc>
        <w:tc>
          <w:tcPr>
            <w:tcW w:w="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Принадлежность   </w:t>
            </w:r>
          </w:p>
        </w:tc>
        <w:tc>
          <w:tcPr>
            <w:tcW w:w="6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Ед.  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68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Значения показателей</w:t>
            </w:r>
          </w:p>
        </w:tc>
      </w:tr>
      <w:tr w:rsidR="00CA14B3" w:rsidRPr="006606F2" w:rsidTr="00CA14B3">
        <w:trPr>
          <w:trHeight w:val="540"/>
          <w:tblHeader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spacing w:after="0" w:line="240" w:lineRule="auto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2019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2020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2021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2022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2023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2024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2025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2030 год</w:t>
            </w:r>
          </w:p>
        </w:tc>
      </w:tr>
      <w:tr w:rsidR="006606F2" w:rsidRPr="006606F2" w:rsidTr="00CA14B3">
        <w:trPr>
          <w:trHeight w:val="295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CA14B3" w:rsidRPr="006606F2" w:rsidTr="00CA14B3">
        <w:trPr>
          <w:trHeight w:val="26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2,6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85,7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граждан, переселенных из аварийного жилого фонда от запланированного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количества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72,3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24,9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фактических платежей  населения за ЖКУ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95</w:t>
            </w:r>
          </w:p>
        </w:tc>
      </w:tr>
      <w:tr w:rsidR="00CA14B3" w:rsidRPr="006606F2" w:rsidTr="00CA14B3">
        <w:trPr>
          <w:trHeight w:val="583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ИС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61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rPr>
          <w:trHeight w:val="98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объема тепловой энергии (далее – ТЭ), расчеты за которую осуществляются с использованием приборов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учета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rPr>
          <w:trHeight w:val="97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ИЦ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1 «Улучшение состояния жилищно-коммунального комплекса»</w:t>
            </w:r>
          </w:p>
        </w:tc>
      </w:tr>
      <w:tr w:rsidR="006606F2" w:rsidRPr="006606F2" w:rsidTr="00CA14B3">
        <w:trPr>
          <w:trHeight w:val="285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Обеспечение эффективной работы объектов жилищно-коммунальной сферы</w:t>
            </w:r>
          </w:p>
        </w:tc>
      </w:tr>
      <w:tr w:rsidR="00CA14B3" w:rsidRPr="006606F2" w:rsidTr="00CA14B3">
        <w:trPr>
          <w:trHeight w:val="28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Доля отремонтированных сетей холодного водоснабжения и водоотведения, от общей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протяженности сетей, нуждающихся в замене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</w:tr>
      <w:tr w:rsidR="00CA14B3" w:rsidRPr="006606F2" w:rsidTr="00CA14B3">
        <w:trPr>
          <w:trHeight w:val="45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</w:tr>
      <w:tr w:rsidR="00CA14B3" w:rsidRPr="006606F2" w:rsidTr="00CA14B3"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25</w:t>
            </w:r>
          </w:p>
        </w:tc>
      </w:tr>
      <w:tr w:rsidR="006606F2" w:rsidRPr="006606F2" w:rsidTr="00CA14B3"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CA14B3" w:rsidRPr="006606F2" w:rsidTr="00CA14B3">
        <w:trPr>
          <w:trHeight w:val="128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587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A14B3" w:rsidRPr="006606F2" w:rsidTr="00CA14B3">
        <w:trPr>
          <w:trHeight w:val="128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Достигнут процент</w:t>
            </w:r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технической готовности </w:t>
            </w: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внутрипоселкового</w:t>
            </w:r>
            <w:proofErr w:type="spell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</w:t>
            </w:r>
          </w:p>
        </w:tc>
      </w:tr>
      <w:tr w:rsidR="006606F2" w:rsidRPr="006606F2" w:rsidTr="00CA14B3">
        <w:trPr>
          <w:trHeight w:val="633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Задача 4. Снижение задолженности по исполнительным документам по содержанию незаселенного (свободного от проживания) муниципального жилого фонда</w:t>
            </w:r>
          </w:p>
        </w:tc>
      </w:tr>
      <w:tr w:rsidR="00374A93" w:rsidRPr="006606F2" w:rsidTr="00374A93">
        <w:trPr>
          <w:trHeight w:val="852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bookmarkStart w:id="0" w:name="_GoBack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374A93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>
              <w:rPr>
                <w:rFonts w:ascii="Times New Roman" w:eastAsia="Batang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bookmarkEnd w:id="0"/>
      <w:tr w:rsidR="006606F2" w:rsidRPr="006606F2" w:rsidTr="00CA14B3">
        <w:trPr>
          <w:trHeight w:val="605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6606F2" w:rsidRPr="006606F2" w:rsidTr="00CA14B3">
        <w:trPr>
          <w:trHeight w:val="411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1. Расселение аварийного жилищного фонда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граждан, переселенных из аварийного жилого фонда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1181,3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1062,4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1533,5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1090,6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признаваемым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градостроительной деятельности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  <w:highlight w:val="yellow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Количество утвержденных документов территориального планирования 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населенных пунктов, поставленных на учет в ЕГРН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Ввод в действие жилых домов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7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73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1600</w:t>
            </w:r>
          </w:p>
        </w:tc>
        <w:tc>
          <w:tcPr>
            <w:tcW w:w="7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1800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ИРП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Подпрограмма 3  «Дорожное хозяйство и транспорт»</w:t>
            </w:r>
          </w:p>
        </w:tc>
      </w:tr>
      <w:tr w:rsidR="006606F2" w:rsidRPr="006606F2" w:rsidTr="00CA14B3">
        <w:trPr>
          <w:trHeight w:val="305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</w:pPr>
          </w:p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Задача 1. Содействие развитию надежной транспортной инфраструктуры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</w:t>
            </w: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82,72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76,02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МО МР «Печора»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</w:t>
            </w: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капитального ремонта, ремонта на них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lastRenderedPageBreak/>
              <w:t>Задача 2. Повышение уровня доступности транспортных услуг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Повышение уровня доступности транспортных услуг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пассажирских рейсов, выполненных в соответствии с транспортной схемой 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5 850</w:t>
            </w:r>
          </w:p>
        </w:tc>
        <w:tc>
          <w:tcPr>
            <w:tcW w:w="7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 «Повышение собираемости сре</w:t>
            </w:r>
            <w:proofErr w:type="gramStart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дств с п</w:t>
            </w:r>
            <w:proofErr w:type="gramEnd"/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отребителей (население) за жилищно-коммунальные услуги»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Задача 1. </w:t>
            </w: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Обеспечение снижения задолженности потребителей за жилищно-коммунальные услуги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Объем задолженности населения за ЖКУ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352,6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351,8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347,0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346,0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345,0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30,5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7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42,5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Гкал/м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0,187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0,239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0,220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38,89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37,2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м3/чел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44,73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45,6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78,0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lastRenderedPageBreak/>
              <w:t>47.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Тыс. м3/м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3,01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2,8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Удельный суммарный расход энергетических ресурсов в многоквартирных домах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</w:t>
            </w:r>
          </w:p>
        </w:tc>
      </w:tr>
      <w:tr w:rsidR="00CA14B3" w:rsidRPr="006606F2" w:rsidTr="00CA14B3">
        <w:trPr>
          <w:trHeight w:val="37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Доля потерь ТЭ при ее передаче в общем объеме переданной ТЭ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10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│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color w:val="000000"/>
                <w:sz w:val="20"/>
                <w:szCs w:val="20"/>
              </w:rPr>
              <w:t>\/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proofErr w:type="spell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квт</w:t>
            </w:r>
            <w:proofErr w:type="gramStart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/м2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2,2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Подпрограмма 6  «Улучшение состояния территорий муниципального района «Печора»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Задача 1. Предотвращение возникновения и ликвидация очагов особо опасных болезней животных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</w:p>
        </w:tc>
      </w:tr>
      <w:tr w:rsidR="00CA14B3" w:rsidRPr="006606F2" w:rsidTr="00CA14B3">
        <w:trPr>
          <w:trHeight w:val="75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отловленных безнадзорных животных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115</w:t>
            </w:r>
          </w:p>
        </w:tc>
      </w:tr>
      <w:tr w:rsidR="006606F2" w:rsidRPr="006606F2" w:rsidTr="00CA14B3">
        <w:trPr>
          <w:trHeight w:val="405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14B3" w:rsidRPr="006606F2" w:rsidTr="00CA14B3">
        <w:trPr>
          <w:trHeight w:val="2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Количество снесенных объектов капитального строительства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</w:tc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CA14B3">
        <w:trPr>
          <w:trHeight w:val="229"/>
        </w:trPr>
        <w:tc>
          <w:tcPr>
            <w:tcW w:w="15105" w:type="dxa"/>
            <w:gridSpan w:val="4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3. Улучшение санитарного состояния территорий МО МР «Печора»</w:t>
            </w:r>
          </w:p>
        </w:tc>
      </w:tr>
    </w:tbl>
    <w:p w:rsidR="006606F2" w:rsidRPr="006606F2" w:rsidRDefault="006606F2" w:rsidP="006606F2">
      <w:pPr>
        <w:spacing w:after="0" w:line="240" w:lineRule="auto"/>
        <w:rPr>
          <w:rFonts w:ascii="Times New Roman" w:eastAsia="Calibri" w:hAnsi="Times New Roman" w:cs="Times New Roman"/>
          <w:vanish/>
          <w:sz w:val="20"/>
          <w:szCs w:val="20"/>
          <w:lang w:eastAsia="ru-RU"/>
        </w:rPr>
      </w:pPr>
    </w:p>
    <w:tbl>
      <w:tblPr>
        <w:tblW w:w="1524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90"/>
        <w:gridCol w:w="2602"/>
        <w:gridCol w:w="855"/>
        <w:gridCol w:w="709"/>
        <w:gridCol w:w="696"/>
        <w:gridCol w:w="13"/>
        <w:gridCol w:w="841"/>
        <w:gridCol w:w="9"/>
        <w:gridCol w:w="715"/>
        <w:gridCol w:w="9"/>
        <w:gridCol w:w="707"/>
        <w:gridCol w:w="9"/>
        <w:gridCol w:w="706"/>
        <w:gridCol w:w="718"/>
        <w:gridCol w:w="8"/>
        <w:gridCol w:w="700"/>
        <w:gridCol w:w="8"/>
        <w:gridCol w:w="701"/>
        <w:gridCol w:w="8"/>
        <w:gridCol w:w="681"/>
        <w:gridCol w:w="8"/>
        <w:gridCol w:w="698"/>
        <w:gridCol w:w="8"/>
        <w:gridCol w:w="654"/>
        <w:gridCol w:w="8"/>
        <w:gridCol w:w="892"/>
        <w:gridCol w:w="8"/>
        <w:gridCol w:w="797"/>
        <w:gridCol w:w="8"/>
        <w:gridCol w:w="877"/>
      </w:tblGrid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инфекции (С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OVID</w:t>
            </w: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ИМБТ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1524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ind w:right="-217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  <w:tr w:rsidR="006606F2" w:rsidRPr="006606F2" w:rsidTr="006606F2">
        <w:trPr>
          <w:trHeight w:val="22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содержания мест захоронения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/\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</w:p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ИМ</w:t>
            </w:r>
          </w:p>
          <w:p w:rsidR="006606F2" w:rsidRPr="006606F2" w:rsidRDefault="006606F2" w:rsidP="006606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6F2" w:rsidRPr="006606F2" w:rsidRDefault="006606F2" w:rsidP="006606F2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Batang" w:hAnsi="Times New Roman" w:cs="Times New Roman"/>
                <w:sz w:val="20"/>
                <w:szCs w:val="20"/>
              </w:rPr>
            </w:pPr>
            <w:r w:rsidRPr="006606F2">
              <w:rPr>
                <w:rFonts w:ascii="Times New Roman" w:eastAsia="Batang" w:hAnsi="Times New Roman" w:cs="Times New Roman"/>
                <w:sz w:val="20"/>
                <w:szCs w:val="20"/>
              </w:rPr>
              <w:t>--</w:t>
            </w:r>
          </w:p>
        </w:tc>
      </w:tr>
    </w:tbl>
    <w:p w:rsidR="00685154" w:rsidRPr="006606F2" w:rsidRDefault="006606F2" w:rsidP="006606F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</w:t>
      </w:r>
    </w:p>
    <w:sectPr w:rsidR="00685154" w:rsidRPr="006606F2" w:rsidSect="006606F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F2"/>
    <w:rsid w:val="00374A93"/>
    <w:rsid w:val="006606F2"/>
    <w:rsid w:val="00685154"/>
    <w:rsid w:val="00A11018"/>
    <w:rsid w:val="00CA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06F2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660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06F2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06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06F2"/>
  </w:style>
  <w:style w:type="character" w:styleId="a3">
    <w:name w:val="Hyperlink"/>
    <w:basedOn w:val="a0"/>
    <w:uiPriority w:val="99"/>
    <w:semiHidden/>
    <w:unhideWhenUsed/>
    <w:rsid w:val="006606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606F2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60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06F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606F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6606F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6606F2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c">
    <w:name w:val="Subtitle"/>
    <w:basedOn w:val="a"/>
    <w:next w:val="a"/>
    <w:link w:val="ad"/>
    <w:uiPriority w:val="11"/>
    <w:qFormat/>
    <w:rsid w:val="006606F2"/>
    <w:pPr>
      <w:spacing w:after="160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6606F2"/>
    <w:rPr>
      <w:rFonts w:ascii="Calibri" w:eastAsia="Times New Roman" w:hAnsi="Calibri" w:cs="Times New Roman"/>
      <w:color w:val="5A5A5A"/>
      <w:spacing w:val="15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ahoma" w:eastAsia="Batang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6606F2"/>
    <w:rPr>
      <w:rFonts w:ascii="Tahoma" w:eastAsia="Batang" w:hAnsi="Tahoma" w:cs="Tahoma"/>
      <w:sz w:val="16"/>
      <w:szCs w:val="16"/>
      <w:lang w:eastAsia="ru-RU"/>
    </w:rPr>
  </w:style>
  <w:style w:type="character" w:customStyle="1" w:styleId="af0">
    <w:name w:val="Без интервала Знак"/>
    <w:basedOn w:val="a0"/>
    <w:link w:val="af1"/>
    <w:uiPriority w:val="1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1">
    <w:name w:val="No Spacing"/>
    <w:link w:val="af0"/>
    <w:uiPriority w:val="1"/>
    <w:qFormat/>
    <w:rsid w:val="006606F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f2">
    <w:name w:val="Абзац списка Знак"/>
    <w:aliases w:val="Варианты ответов Знак"/>
    <w:link w:val="af3"/>
    <w:uiPriority w:val="34"/>
    <w:locked/>
    <w:rsid w:val="006606F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3">
    <w:name w:val="List Paragraph"/>
    <w:aliases w:val="Варианты ответов"/>
    <w:basedOn w:val="a"/>
    <w:link w:val="af2"/>
    <w:uiPriority w:val="34"/>
    <w:qFormat/>
    <w:rsid w:val="006606F2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606F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uiPriority w:val="99"/>
    <w:rsid w:val="006606F2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606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nt5">
    <w:name w:val="font5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6606F2"/>
    <w:pPr>
      <w:shd w:val="clear" w:color="auto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660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6606F2"/>
    <w:pPr>
      <w:shd w:val="clear" w:color="auto" w:fill="538DD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6606F2"/>
    <w:pP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6606F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6606F2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6606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6606F2"/>
    <w:pPr>
      <w:pBdr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6606F2"/>
    <w:pPr>
      <w:pBdr>
        <w:bottom w:val="single" w:sz="4" w:space="0" w:color="auto"/>
      </w:pBdr>
      <w:shd w:val="clear" w:color="auto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uiPriority w:val="99"/>
    <w:rsid w:val="006606F2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uiPriority w:val="99"/>
    <w:rsid w:val="006606F2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6606F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uiPriority w:val="99"/>
    <w:rsid w:val="006606F2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uiPriority w:val="99"/>
    <w:rsid w:val="006606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6">
    <w:name w:val="xl15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uiPriority w:val="99"/>
    <w:rsid w:val="006606F2"/>
    <w:pPr>
      <w:shd w:val="clear" w:color="auto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9">
    <w:name w:val="xl169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uiPriority w:val="99"/>
    <w:rsid w:val="006606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uiPriority w:val="99"/>
    <w:rsid w:val="006606F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uiPriority w:val="99"/>
    <w:rsid w:val="006606F2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188">
    <w:name w:val="xl188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uiPriority w:val="99"/>
    <w:rsid w:val="006606F2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uiPriority w:val="99"/>
    <w:rsid w:val="006606F2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uiPriority w:val="99"/>
    <w:rsid w:val="006606F2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uiPriority w:val="99"/>
    <w:rsid w:val="006606F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uiPriority w:val="99"/>
    <w:rsid w:val="006606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6606F2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uiPriority w:val="99"/>
    <w:rsid w:val="006606F2"/>
    <w:pPr>
      <w:shd w:val="clear" w:color="auto" w:fill="F2DC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5">
    <w:name w:val="заголовок 5"/>
    <w:basedOn w:val="a"/>
    <w:next w:val="a"/>
    <w:uiPriority w:val="99"/>
    <w:rsid w:val="006606F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4">
    <w:name w:val="Subtle Emphasis"/>
    <w:uiPriority w:val="19"/>
    <w:qFormat/>
    <w:rsid w:val="006606F2"/>
    <w:rPr>
      <w:i/>
      <w:iCs/>
      <w:color w:val="404040"/>
    </w:rPr>
  </w:style>
  <w:style w:type="character" w:styleId="af5">
    <w:name w:val="Intense Emphasis"/>
    <w:basedOn w:val="a0"/>
    <w:uiPriority w:val="21"/>
    <w:qFormat/>
    <w:rsid w:val="006606F2"/>
    <w:rPr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6606F2"/>
  </w:style>
  <w:style w:type="character" w:customStyle="1" w:styleId="noprint">
    <w:name w:val="noprint"/>
    <w:basedOn w:val="a0"/>
    <w:rsid w:val="006606F2"/>
  </w:style>
  <w:style w:type="character" w:customStyle="1" w:styleId="12">
    <w:name w:val="Просмотренная гиперссылка1"/>
    <w:uiPriority w:val="99"/>
    <w:semiHidden/>
    <w:rsid w:val="006606F2"/>
    <w:rPr>
      <w:color w:val="800080"/>
      <w:u w:val="single"/>
    </w:rPr>
  </w:style>
  <w:style w:type="table" w:styleId="af6">
    <w:name w:val="Table Grid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6606F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11</Pages>
  <Words>1925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2</cp:revision>
  <cp:lastPrinted>2024-12-06T13:19:00Z</cp:lastPrinted>
  <dcterms:created xsi:type="dcterms:W3CDTF">2024-12-06T12:22:00Z</dcterms:created>
  <dcterms:modified xsi:type="dcterms:W3CDTF">2024-12-10T14:03:00Z</dcterms:modified>
</cp:coreProperties>
</file>