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0103" w14:textId="0B25015B" w:rsidR="00D25346" w:rsidRPr="007B3FEE" w:rsidRDefault="00B958DD" w:rsidP="006E00AF">
      <w:pPr>
        <w:ind w:right="-61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FEE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14:paraId="4C5C76DD" w14:textId="77777777" w:rsidR="00B958DD" w:rsidRDefault="00B958DD" w:rsidP="0097737C">
      <w:pPr>
        <w:ind w:right="-610"/>
        <w:rPr>
          <w:b/>
          <w:bCs/>
          <w:lang w:val="ru-RU"/>
        </w:rPr>
      </w:pPr>
      <w:bookmarkStart w:id="0" w:name="_Hlk177402612"/>
      <w:bookmarkStart w:id="1" w:name="_GoBack"/>
      <w:bookmarkEnd w:id="1"/>
    </w:p>
    <w:p w14:paraId="04BAD2EF" w14:textId="53554529" w:rsidR="00B958DD" w:rsidRPr="001D66AF" w:rsidRDefault="00B958DD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</w:t>
      </w:r>
      <w:r w:rsidR="00213331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D66AF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14:paraId="0E3ACFF4" w14:textId="4A4920A3" w:rsidR="00B958DD" w:rsidRPr="001D66AF" w:rsidRDefault="00B958DD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2A8072B0" w:rsidR="00B958DD" w:rsidRPr="001D66AF" w:rsidRDefault="00B958DD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</w:t>
      </w:r>
      <w:r w:rsidR="00E94C60">
        <w:rPr>
          <w:rFonts w:ascii="Times New Roman" w:hAnsi="Times New Roman" w:cs="Times New Roman"/>
          <w:sz w:val="28"/>
          <w:szCs w:val="28"/>
        </w:rPr>
        <w:t>темы (далее соответственно – правила запрета, п</w:t>
      </w:r>
      <w:r w:rsidRPr="001D66AF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3331" w:rsidRPr="001D66AF">
        <w:rPr>
          <w:rFonts w:ascii="Times New Roman" w:hAnsi="Times New Roman" w:cs="Times New Roman"/>
          <w:sz w:val="28"/>
          <w:szCs w:val="28"/>
        </w:rPr>
        <w:t>случаев</w:t>
      </w:r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127D8BB1" w:rsidR="00B958DD" w:rsidRPr="001D66AF" w:rsidRDefault="00B958DD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</w:t>
      </w:r>
      <w:r w:rsidR="002133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66AF"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из информационной системы мониторинга, в режиме реального времени (в режиме онлайн), предусмотре</w:t>
      </w:r>
      <w:r w:rsidR="00E94C60">
        <w:rPr>
          <w:rFonts w:ascii="Times New Roman" w:hAnsi="Times New Roman" w:cs="Times New Roman"/>
          <w:sz w:val="28"/>
          <w:szCs w:val="28"/>
        </w:rPr>
        <w:t>нными п</w:t>
      </w:r>
      <w:r w:rsidRPr="001D66AF">
        <w:rPr>
          <w:rFonts w:ascii="Times New Roman" w:hAnsi="Times New Roman" w:cs="Times New Roman"/>
          <w:sz w:val="28"/>
          <w:szCs w:val="28"/>
        </w:rPr>
        <w:t>еречнем случаев:</w:t>
      </w:r>
    </w:p>
    <w:p w14:paraId="5D144A2D" w14:textId="5913CFEE" w:rsidR="00B958DD" w:rsidRPr="00531721" w:rsidRDefault="00B958DD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13DE8BB5" w:rsidR="00B958DD" w:rsidRPr="001D66AF" w:rsidRDefault="00E94C60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Пунктом 6 п</w:t>
      </w:r>
      <w:r w:rsidR="00B958DD" w:rsidRPr="001D66AF">
        <w:rPr>
          <w:rFonts w:ascii="Times New Roman" w:hAnsi="Times New Roman" w:cs="Times New Roman"/>
          <w:sz w:val="28"/>
          <w:szCs w:val="28"/>
        </w:rPr>
        <w:t>равил запрета предусмотрено, что продавец не вправе осуществлять розничную продажу товара при наличии одного или н</w:t>
      </w:r>
      <w:r>
        <w:rPr>
          <w:rFonts w:ascii="Times New Roman" w:hAnsi="Times New Roman" w:cs="Times New Roman"/>
          <w:sz w:val="28"/>
          <w:szCs w:val="28"/>
        </w:rPr>
        <w:t>ескольких случаев, указанных в п</w:t>
      </w:r>
      <w:r w:rsidR="00B958DD" w:rsidRPr="001D66AF">
        <w:rPr>
          <w:rFonts w:ascii="Times New Roman" w:hAnsi="Times New Roman" w:cs="Times New Roman"/>
          <w:sz w:val="28"/>
          <w:szCs w:val="28"/>
        </w:rPr>
        <w:t>еречне.</w:t>
      </w:r>
    </w:p>
    <w:p w14:paraId="6A2D6798" w14:textId="5BA25D51" w:rsidR="00071669" w:rsidRDefault="00B958DD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4A058A" w14:textId="02953E95" w:rsidR="00F54B9B" w:rsidRDefault="00365C31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Разрешительный режим на кассах</w:t>
      </w:r>
      <w:r w:rsidR="00F54B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F919244" w14:textId="60A727F7" w:rsidR="00B958DD" w:rsidRDefault="00365C31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="00071669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 w:rsidR="0007166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131B313E" w:rsidR="00071669" w:rsidRDefault="00365C31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 xml:space="preserve"> Листовки со справочной информацией:</w:t>
      </w:r>
    </w:p>
    <w:p w14:paraId="0A956ACB" w14:textId="1447667F" w:rsidR="00071669" w:rsidRPr="00F54B9B" w:rsidRDefault="00071669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B9B"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0" w:history="1">
        <w:r w:rsidR="00A71F05" w:rsidRPr="00A30DA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 w:rsidR="00A71F05" w:rsidRPr="00A30DA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 w:rsidR="00A71F05" w:rsidRPr="00A30DA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A71F05" w:rsidRPr="00A30DA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 w:rsidR="00A71F05" w:rsidRPr="00A30DA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A71F05" w:rsidRPr="00A30DA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beer</w:t>
        </w:r>
        <w:proofErr w:type="spellEnd"/>
        <w:r w:rsidR="00A71F05" w:rsidRPr="00A30DA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A71F05" w:rsidRPr="00A30DA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</w:hyperlink>
      <w:r w:rsidR="00A71F05">
        <w:rPr>
          <w:rFonts w:ascii="Times New Roman" w:hAnsi="Times New Roman" w:cs="Times New Roman"/>
          <w:sz w:val="26"/>
          <w:szCs w:val="26"/>
          <w:lang w:val="ru-RU"/>
        </w:rPr>
        <w:t>/</w:t>
      </w:r>
    </w:p>
    <w:p w14:paraId="48384B2B" w14:textId="7E4CDFCD" w:rsidR="00071669" w:rsidRPr="00F54B9B" w:rsidRDefault="00071669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B9B"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1" w:history="1"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antiseptic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14:paraId="11C2152B" w14:textId="42D84A37" w:rsidR="00071669" w:rsidRPr="00F54B9B" w:rsidRDefault="00071669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B9B"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2" w:history="1"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dietarysup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 w:rsidR="00E923EB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14:paraId="445F1066" w14:textId="70B4417D" w:rsidR="00E923EB" w:rsidRPr="00F54B9B" w:rsidRDefault="00E923EB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B9B"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3" w:history="1"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footwear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14:paraId="1AACFAB4" w14:textId="3A0E6682" w:rsidR="00E923EB" w:rsidRPr="00F54B9B" w:rsidRDefault="00E923EB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B9B"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4" w:history="1"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light_industry</w:t>
        </w:r>
        <w:proofErr w:type="spellEnd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 w:rsidR="00411C64"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14:paraId="794BBFF9" w14:textId="4E7100B8" w:rsidR="00411C64" w:rsidRPr="00F54B9B" w:rsidRDefault="00411C64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B9B"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5" w:history="1"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https://xn--80ajghhoc2aj1c8b.xn--p1ai/business/projects/photo_cameras_and_flashbulbs/checkout/helper/</w:t>
        </w:r>
      </w:hyperlink>
    </w:p>
    <w:p w14:paraId="04BB6C18" w14:textId="68293970" w:rsidR="00411C64" w:rsidRPr="00F54B9B" w:rsidRDefault="00411C64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B9B"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6" w:history="1"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tyres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14:paraId="4367B412" w14:textId="1BF02A5C" w:rsidR="00411C64" w:rsidRPr="00F54B9B" w:rsidRDefault="00BB07FC" w:rsidP="00A71F05"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B9B"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7" w:history="1"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perfumes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 w:rsidRPr="00F54B9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14:paraId="5CCCF52D" w14:textId="4E3CD40D" w:rsidR="00DD06B8" w:rsidRPr="00DD06B8" w:rsidRDefault="00DD06B8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целях всестороннего расс</w:t>
      </w:r>
      <w:r w:rsidRPr="00DD06B8">
        <w:rPr>
          <w:rFonts w:ascii="Times New Roman" w:hAnsi="Times New Roman" w:cs="Times New Roman"/>
          <w:sz w:val="28"/>
          <w:szCs w:val="28"/>
        </w:rPr>
        <w:t>мотрения актуальных вопросов участников оборота товар</w:t>
      </w:r>
      <w:r>
        <w:rPr>
          <w:rFonts w:ascii="Times New Roman" w:hAnsi="Times New Roman" w:cs="Times New Roman"/>
          <w:sz w:val="28"/>
          <w:szCs w:val="28"/>
        </w:rPr>
        <w:t>ов о требованиях, предусмотрены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71F0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A71F0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DD06B8">
        <w:rPr>
          <w:rFonts w:ascii="Times New Roman" w:hAnsi="Times New Roman" w:cs="Times New Roman"/>
          <w:sz w:val="28"/>
          <w:szCs w:val="28"/>
        </w:rPr>
        <w:t xml:space="preserve">1944, правилами запрета 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71F05" w:rsidRPr="00DD06B8">
        <w:rPr>
          <w:rFonts w:ascii="Times New Roman" w:hAnsi="Times New Roman" w:cs="Times New Roman"/>
          <w:sz w:val="28"/>
          <w:szCs w:val="28"/>
        </w:rPr>
        <w:t>перечнем</w:t>
      </w:r>
      <w:r w:rsidRPr="00DD06B8">
        <w:rPr>
          <w:rFonts w:ascii="Times New Roman" w:hAnsi="Times New Roman" w:cs="Times New Roman"/>
          <w:sz w:val="28"/>
          <w:szCs w:val="28"/>
        </w:rPr>
        <w:t xml:space="preserve"> случаев, ООО «Оператор-ЦРПТ» проводит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в октябре 2024 г. (3, 10, 17, 24, 31 октября 2024 г.) серию </w:t>
      </w:r>
      <w:proofErr w:type="spellStart"/>
      <w:r w:rsidRPr="00DD06B8">
        <w:rPr>
          <w:rFonts w:ascii="Times New Roman" w:hAnsi="Times New Roman" w:cs="Times New Roman"/>
          <w:sz w:val="28"/>
          <w:szCs w:val="28"/>
          <w:lang w:val="ru-RU"/>
        </w:rPr>
        <w:t>вебинаров</w:t>
      </w:r>
      <w:proofErr w:type="spellEnd"/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6B8">
        <w:rPr>
          <w:rFonts w:ascii="Times New Roman" w:hAnsi="Times New Roman" w:cs="Times New Roman"/>
          <w:sz w:val="28"/>
          <w:szCs w:val="28"/>
          <w:lang w:val="ru-RU"/>
        </w:rPr>
        <w:t>«Разрешительный режим. Вопросы и ответы».</w:t>
      </w:r>
    </w:p>
    <w:p w14:paraId="3DE69631" w14:textId="77777777" w:rsidR="00DD06B8" w:rsidRPr="00DD06B8" w:rsidRDefault="00DD06B8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</w:t>
      </w:r>
      <w:proofErr w:type="spellStart"/>
      <w:r w:rsidRPr="00DD06B8">
        <w:rPr>
          <w:rFonts w:ascii="Times New Roman" w:hAnsi="Times New Roman" w:cs="Times New Roman"/>
          <w:sz w:val="28"/>
          <w:szCs w:val="28"/>
          <w:lang w:val="ru-RU"/>
        </w:rPr>
        <w:t>вебинарах</w:t>
      </w:r>
      <w:proofErr w:type="spellEnd"/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пройти регистрацию по адресам:</w:t>
      </w:r>
    </w:p>
    <w:p w14:paraId="521C9D48" w14:textId="0DAF8D98" w:rsidR="00DD06B8" w:rsidRPr="00DD06B8" w:rsidRDefault="00DD06B8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1F05"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begin"/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 xml:space="preserve"> HYPERLINK "htt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ps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://х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n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--80ainhhoc2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aj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1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c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 xml:space="preserve">8b.xn--p1ai/1ectures/vebinarv/?ELEMENT_ID=441914" 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separate"/>
      </w:r>
      <w:proofErr w:type="spellEnd"/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htt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ps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://х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n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--80ainhhoc2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aj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1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c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8b.xn--p1ai/1ectures/vebinarv/?ELEMENT_ID=441914</w: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(регистрация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DD06B8">
        <w:rPr>
          <w:rFonts w:ascii="Times New Roman" w:hAnsi="Times New Roman" w:cs="Times New Roman"/>
          <w:sz w:val="28"/>
          <w:szCs w:val="28"/>
          <w:lang w:val="ru-RU"/>
        </w:rPr>
        <w:t>заплан</w:t>
      </w:r>
      <w:r>
        <w:rPr>
          <w:rFonts w:ascii="Times New Roman" w:hAnsi="Times New Roman" w:cs="Times New Roman"/>
          <w:sz w:val="28"/>
          <w:szCs w:val="28"/>
          <w:lang w:val="ru-RU"/>
        </w:rPr>
        <w:t>ированный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3 октября 2024</w:t>
      </w:r>
      <w:r w:rsidRPr="00DD06B8">
        <w:rPr>
          <w:rFonts w:ascii="Times New Roman" w:hAnsi="Times New Roman" w:cs="Times New Roman"/>
          <w:sz w:val="28"/>
          <w:szCs w:val="28"/>
          <w:lang w:val="ru-RU"/>
        </w:rPr>
        <w:t>г. в 12.00 по московскому времени);</w:t>
      </w:r>
    </w:p>
    <w:p w14:paraId="2ECAB7F0" w14:textId="34D7B650" w:rsidR="00DD06B8" w:rsidRPr="00DD06B8" w:rsidRDefault="00DD06B8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1F05"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begin"/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 xml:space="preserve"> HYPERLINK "htt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p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s://x--80aj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ghhoc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2a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j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1c8b.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xn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--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plai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/1ectures/vebina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ry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 xml:space="preserve">/?ELEMENT_ID=441918" 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separate"/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htt</w:t>
      </w:r>
      <w:proofErr w:type="spellEnd"/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p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s://x--80aj</w:t>
      </w:r>
      <w:proofErr w:type="spellStart"/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ghhoc</w:t>
      </w:r>
      <w:proofErr w:type="spellEnd"/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2a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j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1c8b.</w:t>
      </w:r>
      <w:proofErr w:type="spellStart"/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xn</w:t>
      </w:r>
      <w:proofErr w:type="spellEnd"/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--</w:t>
      </w:r>
      <w:proofErr w:type="spellStart"/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plai</w:t>
      </w:r>
      <w:proofErr w:type="spellEnd"/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/1ectures/</w:t>
      </w:r>
      <w:proofErr w:type="spellStart"/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vebina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ry</w:t>
      </w:r>
      <w:proofErr w:type="spellEnd"/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/?ELEMENT_ID=441918</w: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 (регистрация на </w:t>
      </w:r>
      <w:proofErr w:type="spellStart"/>
      <w:r w:rsidRPr="00DD06B8"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DD06B8">
        <w:rPr>
          <w:rFonts w:ascii="Times New Roman" w:hAnsi="Times New Roman" w:cs="Times New Roman"/>
          <w:sz w:val="28"/>
          <w:szCs w:val="28"/>
          <w:lang w:val="ru-RU"/>
        </w:rPr>
        <w:t>запланированный</w:t>
      </w:r>
      <w:proofErr w:type="gramEnd"/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 на 10 октября 2024 г. в 10.00 по московскому времени);</w:t>
      </w:r>
    </w:p>
    <w:p w14:paraId="31FF316E" w14:textId="34BBD60E" w:rsidR="00DD06B8" w:rsidRPr="00DD06B8" w:rsidRDefault="00DD06B8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1F05"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begin"/>
      </w:r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instrText xml:space="preserve"> HYPERLINK "htt</w:instrText>
      </w:r>
      <w:r w:rsidR="001D63F7" w:rsidRPr="00A71F05">
        <w:rPr>
          <w:rFonts w:ascii="Times New Roman" w:hAnsi="Times New Roman" w:cs="Times New Roman"/>
          <w:sz w:val="26"/>
          <w:szCs w:val="26"/>
          <w:lang w:val="en-US"/>
        </w:rPr>
        <w:instrText>ps</w:instrText>
      </w:r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instrText>://xn—80</w:instrText>
      </w:r>
      <w:r w:rsidR="001D63F7" w:rsidRPr="00A71F05">
        <w:rPr>
          <w:rFonts w:ascii="Times New Roman" w:hAnsi="Times New Roman" w:cs="Times New Roman"/>
          <w:sz w:val="26"/>
          <w:szCs w:val="26"/>
          <w:lang w:val="en-US"/>
        </w:rPr>
        <w:instrText>aighh</w:instrText>
      </w:r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instrText>oc2a</w:instrText>
      </w:r>
      <w:r w:rsidR="001D63F7" w:rsidRPr="00A71F05">
        <w:rPr>
          <w:rFonts w:ascii="Times New Roman" w:hAnsi="Times New Roman" w:cs="Times New Roman"/>
          <w:sz w:val="26"/>
          <w:szCs w:val="26"/>
          <w:lang w:val="en-US"/>
        </w:rPr>
        <w:instrText>j</w:instrText>
      </w:r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instrText>1c8b.xn--</w:instrText>
      </w:r>
      <w:r w:rsidR="001D63F7" w:rsidRPr="00A71F05">
        <w:rPr>
          <w:rFonts w:ascii="Times New Roman" w:hAnsi="Times New Roman" w:cs="Times New Roman"/>
          <w:sz w:val="26"/>
          <w:szCs w:val="26"/>
          <w:lang w:val="en-US"/>
        </w:rPr>
        <w:instrText>p</w:instrText>
      </w:r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instrText>lai/lectures/vebina</w:instrText>
      </w:r>
      <w:r w:rsidR="001D63F7" w:rsidRPr="00A71F05">
        <w:rPr>
          <w:rFonts w:ascii="Times New Roman" w:hAnsi="Times New Roman" w:cs="Times New Roman"/>
          <w:sz w:val="26"/>
          <w:szCs w:val="26"/>
          <w:lang w:val="en-US"/>
        </w:rPr>
        <w:instrText>ry</w:instrText>
      </w:r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instrText xml:space="preserve">/?ELEMENT_ID=441922" </w:instrText>
      </w:r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separate"/>
      </w:r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htt</w:t>
      </w:r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ps</w:t>
      </w:r>
      <w:proofErr w:type="spellEnd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://</w:t>
      </w:r>
      <w:proofErr w:type="spellStart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xn</w:t>
      </w:r>
      <w:proofErr w:type="spellEnd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—80</w:t>
      </w:r>
      <w:proofErr w:type="spellStart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aighh</w:t>
      </w:r>
      <w:proofErr w:type="spellEnd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oc2a</w:t>
      </w:r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j</w:t>
      </w:r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1c8b.xn--</w:t>
      </w:r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lai</w:t>
      </w:r>
      <w:proofErr w:type="spellEnd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lectures</w:t>
      </w:r>
      <w:proofErr w:type="spellEnd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vebina</w:t>
      </w:r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ry</w:t>
      </w:r>
      <w:proofErr w:type="spellEnd"/>
      <w:r w:rsidR="001D63F7"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/?ELEMENT_ID=441922</w:t>
      </w:r>
      <w:r w:rsidR="001D63F7"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 w:rsidR="001D63F7" w:rsidRPr="001D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(регистрация </w:t>
      </w:r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DD06B8"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DD06B8">
        <w:rPr>
          <w:rFonts w:ascii="Times New Roman" w:hAnsi="Times New Roman" w:cs="Times New Roman"/>
          <w:sz w:val="28"/>
          <w:szCs w:val="28"/>
          <w:lang w:val="ru-RU"/>
        </w:rPr>
        <w:t>запланированный</w:t>
      </w:r>
      <w:proofErr w:type="gramEnd"/>
      <w:r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DD06B8">
        <w:rPr>
          <w:rFonts w:ascii="Times New Roman" w:hAnsi="Times New Roman" w:cs="Times New Roman"/>
          <w:sz w:val="28"/>
          <w:szCs w:val="28"/>
          <w:lang w:val="ru-RU"/>
        </w:rPr>
        <w:t>17 октября 2024 г. в 12.00 по московскому времени);</w:t>
      </w:r>
    </w:p>
    <w:p w14:paraId="26180821" w14:textId="14EB457D" w:rsidR="00DD06B8" w:rsidRPr="00DD06B8" w:rsidRDefault="001D63F7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8" w:history="1">
        <w:r w:rsidRPr="00A71F05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https://хn--80ajghhoc2a</w:t>
        </w:r>
        <w:r w:rsidRPr="00A71F0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Pr="00A71F05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1c8b.xn--p1ai/lectures/vebinary/?ELEMENT_</w:t>
        </w:r>
        <w:r w:rsidRPr="00A71F0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</w:t>
        </w:r>
        <w:r w:rsidRPr="00A71F05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D=44l926</w:t>
        </w:r>
      </w:hyperlink>
      <w:r w:rsidRPr="00A71F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(регистрация </w:t>
      </w:r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, запланированный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>24 октября 2024 г. в 12.00 по московскому времени);</w:t>
      </w:r>
    </w:p>
    <w:p w14:paraId="1FE4BE65" w14:textId="3945F39D" w:rsidR="00A2402D" w:rsidRPr="00DD06B8" w:rsidRDefault="001D63F7" w:rsidP="00A71F05"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proofErr w:type="spellStart"/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begin"/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 xml:space="preserve"> HYPERLINK "htt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p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>s://xn--80ai</w:instrText>
      </w:r>
      <w:r w:rsidRPr="00A71F05">
        <w:rPr>
          <w:rFonts w:ascii="Times New Roman" w:hAnsi="Times New Roman" w:cs="Times New Roman"/>
          <w:sz w:val="26"/>
          <w:szCs w:val="26"/>
          <w:lang w:val="en-US"/>
        </w:rPr>
        <w:instrText>g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instrText xml:space="preserve">hhoc2aj1c8b.xn--p1ai/1ectures/vebinarv/?ELEMENT_ID=441930" </w:instrTex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separate"/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htt</w:t>
      </w:r>
      <w:proofErr w:type="spellEnd"/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p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s://xn--80ai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en-US"/>
        </w:rPr>
        <w:t>g</w:t>
      </w:r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hhoc2aj1c8b.xn--p1ai/1ectures/</w:t>
      </w:r>
      <w:proofErr w:type="spellStart"/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vebinarv</w:t>
      </w:r>
      <w:proofErr w:type="spellEnd"/>
      <w:r w:rsidRPr="00A71F05">
        <w:rPr>
          <w:rStyle w:val="a6"/>
          <w:rFonts w:ascii="Times New Roman" w:hAnsi="Times New Roman" w:cs="Times New Roman"/>
          <w:sz w:val="26"/>
          <w:szCs w:val="26"/>
          <w:lang w:val="ru-RU"/>
        </w:rPr>
        <w:t>/?ELEMENT_ID=441930</w:t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 w:rsidRPr="00A71F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>(регист</w:t>
      </w:r>
      <w:r w:rsidR="00A71F05">
        <w:rPr>
          <w:rFonts w:ascii="Times New Roman" w:hAnsi="Times New Roman" w:cs="Times New Roman"/>
          <w:sz w:val="28"/>
          <w:szCs w:val="28"/>
          <w:lang w:val="ru-RU"/>
        </w:rPr>
        <w:t xml:space="preserve">рация </w:t>
      </w:r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>запланированный</w:t>
      </w:r>
      <w:proofErr w:type="gramEnd"/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DD06B8" w:rsidRPr="00DD06B8">
        <w:rPr>
          <w:rFonts w:ascii="Times New Roman" w:hAnsi="Times New Roman" w:cs="Times New Roman"/>
          <w:sz w:val="28"/>
          <w:szCs w:val="28"/>
          <w:lang w:val="ru-RU"/>
        </w:rPr>
        <w:t>31 октября 2024 г. в 12.00 по московскому времени).</w:t>
      </w:r>
    </w:p>
    <w:p w14:paraId="0E0969C9" w14:textId="77777777" w:rsidR="00B958DD" w:rsidRDefault="00B958DD" w:rsidP="00A71F05">
      <w:pPr>
        <w:spacing w:line="240" w:lineRule="auto"/>
        <w:ind w:right="-612"/>
        <w:rPr>
          <w:b/>
          <w:bCs/>
          <w:lang w:val="ru-RU"/>
        </w:rPr>
      </w:pPr>
    </w:p>
    <w:bookmarkEnd w:id="0"/>
    <w:p w14:paraId="0FC0A9E9" w14:textId="77777777" w:rsidR="001B2A50" w:rsidRPr="00B200A3" w:rsidRDefault="001B2A50" w:rsidP="00A71F05">
      <w:pPr>
        <w:spacing w:line="240" w:lineRule="auto"/>
        <w:ind w:right="-612"/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C13C8" w14:textId="77777777" w:rsidR="00B61F10" w:rsidRDefault="00B61F10" w:rsidP="006B7557">
      <w:pPr>
        <w:spacing w:line="240" w:lineRule="auto"/>
      </w:pPr>
      <w:r>
        <w:separator/>
      </w:r>
    </w:p>
  </w:endnote>
  <w:endnote w:type="continuationSeparator" w:id="0">
    <w:p w14:paraId="1DA2A634" w14:textId="77777777" w:rsidR="00B61F10" w:rsidRDefault="00B61F10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5771B" w14:textId="77777777" w:rsidR="00B61F10" w:rsidRDefault="00B61F10" w:rsidP="006B7557">
      <w:pPr>
        <w:spacing w:line="240" w:lineRule="auto"/>
      </w:pPr>
      <w:r>
        <w:separator/>
      </w:r>
    </w:p>
  </w:footnote>
  <w:footnote w:type="continuationSeparator" w:id="0">
    <w:p w14:paraId="6BC14EDF" w14:textId="77777777" w:rsidR="00B61F10" w:rsidRDefault="00B61F10" w:rsidP="006B7557">
      <w:pPr>
        <w:spacing w:line="240" w:lineRule="auto"/>
      </w:pPr>
      <w:r>
        <w:continuationSeparator/>
      </w:r>
    </w:p>
  </w:footnote>
  <w:footnote w:id="1">
    <w:p w14:paraId="11E6CD36" w14:textId="43CC1232" w:rsidR="00213331" w:rsidRPr="00213331" w:rsidRDefault="00213331" w:rsidP="00213331">
      <w:pPr>
        <w:pStyle w:val="aa"/>
        <w:rPr>
          <w:rFonts w:ascii="Times New Roman" w:hAnsi="Times New Roman" w:cs="Times New Roman"/>
          <w:sz w:val="17"/>
          <w:szCs w:val="17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О</w:t>
      </w:r>
      <w:r w:rsidRPr="00213331">
        <w:rPr>
          <w:rFonts w:ascii="Times New Roman" w:hAnsi="Times New Roman" w:cs="Times New Roman"/>
          <w:sz w:val="17"/>
          <w:szCs w:val="17"/>
        </w:rPr>
        <w:t>б утверждении перечня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случаев, при которых продажа товаров, подлежащих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обязательной маркировке средствами идентификации, запрещена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на основании информации, содержащейся в государственной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информационной системе мониторинга за оборотом товаров,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подлежащих обязательной маркировке средствами идентификации,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или отсутствия в указанной государственной информационной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системе необходимой информации о таких товарах,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и особенностей внедрения указанного запрета в отношении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отдельных товаров, а также правил применения запрета продажи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товаров, подлежащих обязательной маркировке средствами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идентификации, на основании информации, содержащейся</w:t>
      </w:r>
    </w:p>
    <w:p w14:paraId="6E1C60B7" w14:textId="653F49F0" w:rsidR="00213331" w:rsidRPr="00213331" w:rsidRDefault="00213331" w:rsidP="00213331">
      <w:pPr>
        <w:pStyle w:val="aa"/>
        <w:rPr>
          <w:rFonts w:ascii="Times New Roman" w:hAnsi="Times New Roman" w:cs="Times New Roman"/>
          <w:sz w:val="17"/>
          <w:szCs w:val="17"/>
        </w:rPr>
      </w:pPr>
      <w:r w:rsidRPr="00213331">
        <w:rPr>
          <w:rFonts w:ascii="Times New Roman" w:hAnsi="Times New Roman" w:cs="Times New Roman"/>
          <w:sz w:val="17"/>
          <w:szCs w:val="17"/>
        </w:rPr>
        <w:t>в государственной информационной системе мониторинга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за оборотом товаров, подлежащих обязательной маркировке</w:t>
      </w:r>
    </w:p>
    <w:p w14:paraId="7F92AC7E" w14:textId="6B25880A" w:rsidR="00213331" w:rsidRPr="00213331" w:rsidRDefault="00213331" w:rsidP="00213331">
      <w:pPr>
        <w:pStyle w:val="aa"/>
        <w:rPr>
          <w:rFonts w:ascii="Times New Roman" w:hAnsi="Times New Roman" w:cs="Times New Roman"/>
          <w:sz w:val="17"/>
          <w:szCs w:val="17"/>
        </w:rPr>
      </w:pPr>
      <w:r w:rsidRPr="00213331">
        <w:rPr>
          <w:rFonts w:ascii="Times New Roman" w:hAnsi="Times New Roman" w:cs="Times New Roman"/>
          <w:sz w:val="17"/>
          <w:szCs w:val="17"/>
        </w:rPr>
        <w:t>средствами идентификации, или отсутствия в указанной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государственной информационной системе необходимой</w:t>
      </w:r>
    </w:p>
    <w:p w14:paraId="094B0E04" w14:textId="5FBE4171" w:rsidR="00213331" w:rsidRPr="00213331" w:rsidRDefault="00213331" w:rsidP="00213331">
      <w:pPr>
        <w:pStyle w:val="aa"/>
      </w:pPr>
      <w:r w:rsidRPr="00213331">
        <w:rPr>
          <w:rFonts w:ascii="Times New Roman" w:hAnsi="Times New Roman" w:cs="Times New Roman"/>
          <w:sz w:val="17"/>
          <w:szCs w:val="17"/>
        </w:rPr>
        <w:t>информации, в том числе правил получения информации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213331">
        <w:rPr>
          <w:rFonts w:ascii="Times New Roman" w:hAnsi="Times New Roman" w:cs="Times New Roman"/>
          <w:sz w:val="17"/>
          <w:szCs w:val="17"/>
        </w:rPr>
        <w:t>из указанной государственной информационной системы</w:t>
      </w:r>
    </w:p>
  </w:footnote>
  <w:footnote w:id="2">
    <w:p w14:paraId="04C9BAC0" w14:textId="03B9873B" w:rsidR="00E923EB" w:rsidRPr="00213331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  <w:lang w:val="ru-RU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</w:t>
      </w:r>
      <w:r w:rsidR="00213331">
        <w:rPr>
          <w:rFonts w:ascii="Times New Roman" w:hAnsi="Times New Roman" w:cs="Times New Roman"/>
          <w:sz w:val="17"/>
          <w:szCs w:val="17"/>
          <w:shd w:val="clear" w:color="auto" w:fill="FFFFFF"/>
          <w:lang w:val="ru-RU"/>
        </w:rP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  <w:r w:rsidR="00213331">
        <w:rPr>
          <w:rFonts w:ascii="Times New Roman" w:hAnsi="Times New Roman" w:cs="Times New Roman"/>
          <w:sz w:val="17"/>
          <w:szCs w:val="17"/>
          <w:shd w:val="clear" w:color="auto" w:fill="FFFFFF"/>
          <w:lang w:val="ru-RU"/>
        </w:rPr>
        <w:t>.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3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4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D63F7"/>
    <w:rsid w:val="001E58D6"/>
    <w:rsid w:val="001E7D96"/>
    <w:rsid w:val="00213331"/>
    <w:rsid w:val="00241FDB"/>
    <w:rsid w:val="002A37B5"/>
    <w:rsid w:val="00304B9F"/>
    <w:rsid w:val="003130DC"/>
    <w:rsid w:val="00365C31"/>
    <w:rsid w:val="00382209"/>
    <w:rsid w:val="003E7D43"/>
    <w:rsid w:val="00411C64"/>
    <w:rsid w:val="00422717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C3B1B"/>
    <w:rsid w:val="006E00AF"/>
    <w:rsid w:val="006E2EF5"/>
    <w:rsid w:val="00705095"/>
    <w:rsid w:val="00723758"/>
    <w:rsid w:val="00766334"/>
    <w:rsid w:val="007676F1"/>
    <w:rsid w:val="00773278"/>
    <w:rsid w:val="00774B1B"/>
    <w:rsid w:val="007B3FEE"/>
    <w:rsid w:val="007D7BC9"/>
    <w:rsid w:val="00834D15"/>
    <w:rsid w:val="0084588E"/>
    <w:rsid w:val="00893319"/>
    <w:rsid w:val="008B4BF7"/>
    <w:rsid w:val="008D7EF1"/>
    <w:rsid w:val="008E5C69"/>
    <w:rsid w:val="009533D9"/>
    <w:rsid w:val="00974674"/>
    <w:rsid w:val="0097737C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71F05"/>
    <w:rsid w:val="00AA3BB1"/>
    <w:rsid w:val="00AA5FB1"/>
    <w:rsid w:val="00AC0AED"/>
    <w:rsid w:val="00AD4852"/>
    <w:rsid w:val="00B200A3"/>
    <w:rsid w:val="00B61F10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06B8"/>
    <w:rsid w:val="00DD1E4C"/>
    <w:rsid w:val="00E117AC"/>
    <w:rsid w:val="00E3436E"/>
    <w:rsid w:val="00E923EB"/>
    <w:rsid w:val="00E94C60"/>
    <w:rsid w:val="00EB2594"/>
    <w:rsid w:val="00ED3069"/>
    <w:rsid w:val="00EE1CDE"/>
    <w:rsid w:val="00F17341"/>
    <w:rsid w:val="00F54B9B"/>
    <w:rsid w:val="00F55CF3"/>
    <w:rsid w:val="00F77C3D"/>
    <w:rsid w:val="00FB3068"/>
    <w:rsid w:val="00FF1E7A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C0A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0AED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E00A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00AF"/>
  </w:style>
  <w:style w:type="paragraph" w:styleId="af1">
    <w:name w:val="footer"/>
    <w:basedOn w:val="a"/>
    <w:link w:val="af2"/>
    <w:uiPriority w:val="99"/>
    <w:unhideWhenUsed/>
    <w:rsid w:val="006E00A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0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C0A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0AED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E00A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00AF"/>
  </w:style>
  <w:style w:type="paragraph" w:styleId="af1">
    <w:name w:val="footer"/>
    <w:basedOn w:val="a"/>
    <w:link w:val="af2"/>
    <w:uiPriority w:val="99"/>
    <w:unhideWhenUsed/>
    <w:rsid w:val="006E00A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hyperlink" Target="https://&#1093;n--80ajghhoc2aj1c8b.xn--p1ai/lectures/vebinary/?ELEMENT_ID=44l9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0797-1541-436B-AB46-967F4862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Старомельникова ЕП</cp:lastModifiedBy>
  <cp:revision>10</cp:revision>
  <cp:lastPrinted>2024-09-26T07:26:00Z</cp:lastPrinted>
  <dcterms:created xsi:type="dcterms:W3CDTF">2024-09-25T11:44:00Z</dcterms:created>
  <dcterms:modified xsi:type="dcterms:W3CDTF">2024-09-30T12:54:00Z</dcterms:modified>
</cp:coreProperties>
</file>