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78DDD2F9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 xml:space="preserve">адрес: </w:t>
      </w:r>
      <w:r w:rsidR="001472EE" w:rsidRPr="001472EE">
        <w:rPr>
          <w:b/>
          <w:bCs/>
          <w:sz w:val="22"/>
          <w:szCs w:val="22"/>
        </w:rPr>
        <w:t>Российская Федерация, Республика Коми, муниципальный район «Печора», сельское поселение «Чикшино»</w:t>
      </w:r>
      <w:r w:rsidR="00AA04A7" w:rsidRPr="00AA04A7">
        <w:rPr>
          <w:b/>
          <w:sz w:val="22"/>
          <w:szCs w:val="22"/>
        </w:rPr>
        <w:t xml:space="preserve">, </w:t>
      </w:r>
      <w:r w:rsidR="001472EE" w:rsidRPr="001472EE">
        <w:rPr>
          <w:b/>
          <w:sz w:val="22"/>
          <w:szCs w:val="22"/>
        </w:rPr>
        <w:t>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07B8F1F3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1472EE">
        <w:rPr>
          <w:sz w:val="22"/>
          <w:szCs w:val="22"/>
        </w:rPr>
        <w:t>08.05</w:t>
      </w:r>
      <w:r w:rsidR="001E668D">
        <w:rPr>
          <w:sz w:val="22"/>
          <w:szCs w:val="22"/>
        </w:rPr>
        <w:t>.2024</w:t>
      </w:r>
      <w:r w:rsidR="00073C48">
        <w:rPr>
          <w:sz w:val="22"/>
          <w:szCs w:val="22"/>
        </w:rPr>
        <w:t xml:space="preserve"> № </w:t>
      </w:r>
      <w:r w:rsidR="001472EE">
        <w:rPr>
          <w:sz w:val="22"/>
          <w:szCs w:val="22"/>
        </w:rPr>
        <w:t>344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11:12:0201001:3095</w:t>
      </w:r>
      <w:r w:rsidR="00482F07">
        <w:rPr>
          <w:sz w:val="22"/>
          <w:szCs w:val="22"/>
        </w:rPr>
        <w:t>»</w:t>
      </w:r>
    </w:p>
    <w:p w14:paraId="2DE159FA" w14:textId="2C5DB93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14 мая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41CEEADA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1472EE">
        <w:rPr>
          <w:bCs/>
          <w:sz w:val="22"/>
          <w:szCs w:val="22"/>
        </w:rPr>
        <w:t>1</w:t>
      </w:r>
      <w:r w:rsidR="00655394">
        <w:rPr>
          <w:bCs/>
          <w:sz w:val="22"/>
          <w:szCs w:val="22"/>
        </w:rPr>
        <w:t>3</w:t>
      </w:r>
      <w:r w:rsidR="001472EE">
        <w:rPr>
          <w:bCs/>
          <w:sz w:val="22"/>
          <w:szCs w:val="22"/>
        </w:rPr>
        <w:t xml:space="preserve"> июня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16A8BFC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1</w:t>
      </w:r>
      <w:r w:rsidR="00655394">
        <w:rPr>
          <w:sz w:val="22"/>
          <w:szCs w:val="22"/>
        </w:rPr>
        <w:t>4</w:t>
      </w:r>
      <w:r w:rsidR="001472EE">
        <w:rPr>
          <w:sz w:val="22"/>
          <w:szCs w:val="22"/>
        </w:rPr>
        <w:t xml:space="preserve"> июня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157C774D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17 июня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63852CA8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1472EE" w:rsidRPr="001472EE">
        <w:rPr>
          <w:sz w:val="22"/>
          <w:szCs w:val="22"/>
        </w:rPr>
        <w:t>с кадастровым номером 11:12:0201001:3095, площадью 30 962,0 кв.м., адрес: Российская Федерация, Республика Коми, муниципальный район «Печора», сельское поселение «Чикшино»,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="00557889" w:rsidRPr="0055788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1B90D33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1472EE">
        <w:rPr>
          <w:sz w:val="22"/>
          <w:szCs w:val="22"/>
        </w:rPr>
        <w:t>16.04.2024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1021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</w:t>
      </w:r>
      <w:r w:rsidR="001472EE">
        <w:rPr>
          <w:b/>
          <w:bCs/>
          <w:sz w:val="22"/>
          <w:szCs w:val="22"/>
        </w:rPr>
        <w:t>0201001:3095</w:t>
      </w:r>
      <w:r w:rsidRPr="00777CFF">
        <w:rPr>
          <w:sz w:val="22"/>
          <w:szCs w:val="22"/>
        </w:rPr>
        <w:t xml:space="preserve">, площадью </w:t>
      </w:r>
      <w:r w:rsidR="001472EE">
        <w:rPr>
          <w:sz w:val="22"/>
          <w:szCs w:val="22"/>
        </w:rPr>
        <w:t>30 962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1472EE">
        <w:rPr>
          <w:sz w:val="22"/>
          <w:szCs w:val="22"/>
        </w:rPr>
        <w:t>СП</w:t>
      </w:r>
      <w:r w:rsidRPr="00777CFF">
        <w:rPr>
          <w:sz w:val="22"/>
          <w:szCs w:val="22"/>
        </w:rPr>
        <w:t xml:space="preserve"> «</w:t>
      </w:r>
      <w:r w:rsidR="001472EE">
        <w:rPr>
          <w:sz w:val="22"/>
          <w:szCs w:val="22"/>
        </w:rPr>
        <w:t>Чикшино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00B32701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участка, расположенного по адресу: </w:t>
      </w:r>
      <w:r w:rsidR="00D92A8B" w:rsidRPr="00D92A8B">
        <w:rPr>
          <w:bCs/>
          <w:sz w:val="22"/>
          <w:szCs w:val="22"/>
        </w:rPr>
        <w:t>Республика Коми, муниципальный район «Печора», сельское поселение «Чикшино»</w:t>
      </w:r>
      <w:r>
        <w:rPr>
          <w:bCs/>
          <w:sz w:val="22"/>
          <w:szCs w:val="22"/>
        </w:rPr>
        <w:t>, сети газораспределения отсутствуют.</w:t>
      </w:r>
      <w:r w:rsidR="00D92A8B">
        <w:rPr>
          <w:bCs/>
          <w:sz w:val="22"/>
          <w:szCs w:val="22"/>
        </w:rPr>
        <w:t xml:space="preserve"> Близлежащий газифицированный населенный пункт – пгт. Изъяю.</w:t>
      </w:r>
    </w:p>
    <w:p w14:paraId="6CEC0C49" w14:textId="27EA52F4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 теплоснабжения, водоснабжения и водоотведения отсутствуют, в связи с отсутствием источников и сетей теплоснабжения, водоснабжения и водоотведения в районе предполагаемого строительства.</w:t>
      </w:r>
      <w:r>
        <w:rPr>
          <w:bCs/>
          <w:sz w:val="22"/>
          <w:szCs w:val="22"/>
        </w:rPr>
        <w:t xml:space="preserve"> </w:t>
      </w:r>
    </w:p>
    <w:p w14:paraId="0B4D5CE9" w14:textId="22AEAD25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D92A8B">
        <w:rPr>
          <w:sz w:val="22"/>
          <w:szCs w:val="22"/>
        </w:rPr>
        <w:t>14 мая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D92A8B">
        <w:rPr>
          <w:sz w:val="22"/>
          <w:szCs w:val="22"/>
        </w:rPr>
        <w:t>1</w:t>
      </w:r>
      <w:r w:rsidR="00491931">
        <w:rPr>
          <w:sz w:val="22"/>
          <w:szCs w:val="22"/>
        </w:rPr>
        <w:t>3</w:t>
      </w:r>
      <w:r w:rsidR="00D92A8B">
        <w:rPr>
          <w:sz w:val="22"/>
          <w:szCs w:val="22"/>
        </w:rPr>
        <w:t xml:space="preserve"> июня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1BDE1C60" w:rsidR="00855FC7" w:rsidRPr="006C17EC" w:rsidRDefault="007C3646" w:rsidP="00D92A8B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D92A8B" w:rsidRPr="00D92A8B">
        <w:rPr>
          <w:b/>
          <w:sz w:val="22"/>
          <w:szCs w:val="22"/>
        </w:rPr>
        <w:t>43 966 (сорок три тысячи девятьсот шестьдесят шесть) рублей 04 копейки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73533697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2" w:name="_Hlk149033453"/>
      <w:r w:rsidR="00D92A8B" w:rsidRPr="00D92A8B">
        <w:rPr>
          <w:b/>
          <w:bCs/>
          <w:sz w:val="22"/>
          <w:szCs w:val="22"/>
        </w:rPr>
        <w:t>1 318 (одна тысяча триста восемнадцать) рублей 98 копе</w:t>
      </w:r>
      <w:bookmarkEnd w:id="2"/>
      <w:r w:rsidR="00D92A8B" w:rsidRPr="00D92A8B">
        <w:rPr>
          <w:b/>
          <w:bCs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47CB328D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D92A8B" w:rsidRPr="00D92A8B">
        <w:rPr>
          <w:b/>
          <w:sz w:val="22"/>
          <w:szCs w:val="22"/>
        </w:rPr>
        <w:t>8 793 (восемь тысяч семьсот девяносто три) рубля 21 копейка</w:t>
      </w:r>
      <w:bookmarkEnd w:id="3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2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3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4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9EC03A7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D92A8B">
        <w:rPr>
          <w:sz w:val="22"/>
          <w:szCs w:val="22"/>
        </w:rPr>
        <w:t>1</w:t>
      </w:r>
      <w:r w:rsidR="00491931">
        <w:rPr>
          <w:sz w:val="22"/>
          <w:szCs w:val="22"/>
        </w:rPr>
        <w:t>3</w:t>
      </w:r>
      <w:r w:rsidR="00D92A8B">
        <w:rPr>
          <w:sz w:val="22"/>
          <w:szCs w:val="22"/>
        </w:rPr>
        <w:t xml:space="preserve"> июня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3A5F33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D92A8B" w:rsidRPr="00D92A8B">
        <w:rPr>
          <w:sz w:val="22"/>
          <w:szCs w:val="22"/>
        </w:rPr>
        <w:t>11:12:0201001:3095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5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8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</w:t>
      </w:r>
      <w:r w:rsidRPr="00930F9E">
        <w:rPr>
          <w:bCs/>
          <w:sz w:val="22"/>
          <w:szCs w:val="22"/>
        </w:rPr>
        <w:lastRenderedPageBreak/>
        <w:t>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9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проведения электронного аукциона подписывается усиленной квалифицированной электронной </w:t>
      </w:r>
      <w:r w:rsidRPr="0001342A">
        <w:rPr>
          <w:sz w:val="22"/>
          <w:szCs w:val="22"/>
        </w:rPr>
        <w:lastRenderedPageBreak/>
        <w:t>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133FEAB3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D92A8B">
        <w:rPr>
          <w:b/>
          <w:bCs/>
          <w:iCs/>
          <w:sz w:val="22"/>
          <w:szCs w:val="22"/>
        </w:rPr>
        <w:t>423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D92A8B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2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3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4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5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6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7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8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9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30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4C479" w14:textId="77777777" w:rsidR="00E032D3" w:rsidRDefault="00E032D3">
      <w:r>
        <w:separator/>
      </w:r>
    </w:p>
  </w:endnote>
  <w:endnote w:type="continuationSeparator" w:id="0">
    <w:p w14:paraId="3751BC28" w14:textId="77777777" w:rsidR="00E032D3" w:rsidRDefault="00E0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78469" w14:textId="77777777" w:rsidR="00E032D3" w:rsidRDefault="00E032D3">
      <w:r>
        <w:separator/>
      </w:r>
    </w:p>
  </w:footnote>
  <w:footnote w:type="continuationSeparator" w:id="0">
    <w:p w14:paraId="70E9476C" w14:textId="77777777" w:rsidR="00E032D3" w:rsidRDefault="00E0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668D"/>
    <w:rsid w:val="001F3488"/>
    <w:rsid w:val="001F67B3"/>
    <w:rsid w:val="002013CF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91931"/>
    <w:rsid w:val="004C670E"/>
    <w:rsid w:val="004E56EA"/>
    <w:rsid w:val="004F2473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55394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mailto:kums_pechora@mail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.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." TargetMode="External"/><Relationship Id="rId25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pechoraonline.ru" TargetMode="External"/><Relationship Id="rId28" Type="http://schemas.openxmlformats.org/officeDocument/2006/relationships/hyperlink" Target="http://www.pechoraonline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sberbank-as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.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2756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115</cp:revision>
  <cp:lastPrinted>2024-05-08T06:58:00Z</cp:lastPrinted>
  <dcterms:created xsi:type="dcterms:W3CDTF">2018-01-26T05:52:00Z</dcterms:created>
  <dcterms:modified xsi:type="dcterms:W3CDTF">2024-05-08T07:26:00Z</dcterms:modified>
</cp:coreProperties>
</file>